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683" w:rsidRPr="00B73683" w:rsidRDefault="00B73683" w:rsidP="00B73683">
      <w:pPr>
        <w:rPr>
          <w:lang w:val="en"/>
        </w:rPr>
      </w:pPr>
      <w:proofErr w:type="spellStart"/>
      <w:r w:rsidRPr="00B73683">
        <w:rPr>
          <w:b/>
          <w:bCs/>
          <w:lang w:val="en"/>
        </w:rPr>
        <w:t>Resmi</w:t>
      </w:r>
      <w:proofErr w:type="spellEnd"/>
      <w:r w:rsidRPr="00B73683">
        <w:rPr>
          <w:b/>
          <w:bCs/>
          <w:lang w:val="en"/>
        </w:rPr>
        <w:t xml:space="preserve"> </w:t>
      </w:r>
      <w:proofErr w:type="spellStart"/>
      <w:r w:rsidRPr="00B73683">
        <w:rPr>
          <w:b/>
          <w:bCs/>
          <w:lang w:val="en"/>
        </w:rPr>
        <w:t>Gazete</w:t>
      </w:r>
      <w:proofErr w:type="spellEnd"/>
      <w:r w:rsidRPr="00B73683">
        <w:rPr>
          <w:b/>
          <w:bCs/>
          <w:lang w:val="en"/>
        </w:rPr>
        <w:t xml:space="preserve"> </w:t>
      </w:r>
      <w:proofErr w:type="spellStart"/>
      <w:r w:rsidRPr="00B73683">
        <w:rPr>
          <w:b/>
          <w:bCs/>
          <w:lang w:val="en"/>
        </w:rPr>
        <w:t>Tarihi</w:t>
      </w:r>
      <w:proofErr w:type="spellEnd"/>
      <w:r w:rsidRPr="00B73683">
        <w:rPr>
          <w:b/>
          <w:bCs/>
          <w:lang w:val="en"/>
        </w:rPr>
        <w:t>:</w:t>
      </w:r>
      <w:r w:rsidRPr="00B73683">
        <w:rPr>
          <w:lang w:val="en"/>
        </w:rPr>
        <w:t xml:space="preserve"> 29 </w:t>
      </w:r>
      <w:proofErr w:type="spellStart"/>
      <w:r w:rsidRPr="00B73683">
        <w:rPr>
          <w:lang w:val="en"/>
        </w:rPr>
        <w:t>Aralık</w:t>
      </w:r>
      <w:proofErr w:type="spellEnd"/>
      <w:r w:rsidRPr="00B73683">
        <w:rPr>
          <w:lang w:val="en"/>
        </w:rPr>
        <w:t xml:space="preserve"> 2012 CUMARTESİ</w:t>
      </w:r>
      <w:r w:rsidRPr="00B73683">
        <w:rPr>
          <w:lang w:val="en"/>
        </w:rPr>
        <w:br/>
      </w:r>
      <w:proofErr w:type="spellStart"/>
      <w:r w:rsidRPr="00B73683">
        <w:rPr>
          <w:b/>
          <w:bCs/>
          <w:lang w:val="en"/>
        </w:rPr>
        <w:t>Resmi</w:t>
      </w:r>
      <w:proofErr w:type="spellEnd"/>
      <w:r w:rsidRPr="00B73683">
        <w:rPr>
          <w:b/>
          <w:bCs/>
          <w:lang w:val="en"/>
        </w:rPr>
        <w:t xml:space="preserve"> </w:t>
      </w:r>
      <w:proofErr w:type="spellStart"/>
      <w:r w:rsidRPr="00B73683">
        <w:rPr>
          <w:b/>
          <w:bCs/>
          <w:lang w:val="en"/>
        </w:rPr>
        <w:t>Gazete</w:t>
      </w:r>
      <w:proofErr w:type="spellEnd"/>
      <w:r w:rsidRPr="00B73683">
        <w:rPr>
          <w:b/>
          <w:bCs/>
          <w:lang w:val="en"/>
        </w:rPr>
        <w:t xml:space="preserve"> </w:t>
      </w:r>
      <w:proofErr w:type="spellStart"/>
      <w:r w:rsidRPr="00B73683">
        <w:rPr>
          <w:b/>
          <w:bCs/>
          <w:lang w:val="en"/>
        </w:rPr>
        <w:t>Sayısı</w:t>
      </w:r>
      <w:proofErr w:type="spellEnd"/>
      <w:r w:rsidRPr="00B73683">
        <w:rPr>
          <w:b/>
          <w:bCs/>
          <w:lang w:val="en"/>
        </w:rPr>
        <w:t>:</w:t>
      </w:r>
      <w:r w:rsidRPr="00B73683">
        <w:rPr>
          <w:lang w:val="en"/>
        </w:rPr>
        <w:t xml:space="preserve"> 28512</w:t>
      </w:r>
    </w:p>
    <w:p w:rsidR="00B73683" w:rsidRPr="00B73683" w:rsidRDefault="00B73683" w:rsidP="00B73683">
      <w:pPr>
        <w:rPr>
          <w:b/>
          <w:bCs/>
          <w:lang w:val="en"/>
        </w:rPr>
      </w:pPr>
      <w:r w:rsidRPr="00B73683">
        <w:rPr>
          <w:b/>
          <w:bCs/>
          <w:lang w:val="en"/>
        </w:rPr>
        <w:t>ZORUNLU DEPREM SİGORTASI TARİFE VE TALİMATI</w:t>
      </w:r>
    </w:p>
    <w:p w:rsidR="00B73683" w:rsidRPr="00B73683" w:rsidRDefault="00B73683" w:rsidP="00B73683">
      <w:pPr>
        <w:rPr>
          <w:b/>
          <w:bCs/>
          <w:lang w:val="en"/>
        </w:rPr>
      </w:pPr>
      <w:proofErr w:type="spellStart"/>
      <w:r w:rsidRPr="00B73683">
        <w:rPr>
          <w:b/>
          <w:bCs/>
          <w:lang w:val="en"/>
        </w:rPr>
        <w:t>Amaç</w:t>
      </w:r>
      <w:proofErr w:type="spellEnd"/>
      <w:r w:rsidRPr="00B73683">
        <w:rPr>
          <w:b/>
          <w:bCs/>
          <w:lang w:val="en"/>
        </w:rPr>
        <w:t xml:space="preserve"> ve </w:t>
      </w:r>
      <w:proofErr w:type="spellStart"/>
      <w:r w:rsidRPr="00B73683">
        <w:rPr>
          <w:b/>
          <w:bCs/>
          <w:lang w:val="en"/>
        </w:rPr>
        <w:t>Kapsam</w:t>
      </w:r>
      <w:proofErr w:type="spellEnd"/>
    </w:p>
    <w:p w:rsidR="00B73683" w:rsidRPr="00B73683" w:rsidRDefault="00B73683" w:rsidP="00B73683">
      <w:pPr>
        <w:rPr>
          <w:lang w:val="en"/>
        </w:rPr>
      </w:pPr>
      <w:r w:rsidRPr="00B73683">
        <w:rPr>
          <w:b/>
          <w:bCs/>
          <w:lang w:val="en"/>
        </w:rPr>
        <w:t>MADDE 1</w:t>
      </w:r>
      <w:r w:rsidRPr="00B73683">
        <w:rPr>
          <w:lang w:val="en"/>
        </w:rPr>
        <w:t xml:space="preserve"> - (1) 9/5/2012 </w:t>
      </w:r>
      <w:proofErr w:type="spellStart"/>
      <w:r w:rsidRPr="00B73683">
        <w:rPr>
          <w:lang w:val="en"/>
        </w:rPr>
        <w:t>tarihli</w:t>
      </w:r>
      <w:proofErr w:type="spellEnd"/>
      <w:r w:rsidRPr="00B73683">
        <w:rPr>
          <w:lang w:val="en"/>
        </w:rPr>
        <w:t xml:space="preserve"> ve 6305 </w:t>
      </w:r>
      <w:proofErr w:type="spellStart"/>
      <w:r w:rsidRPr="00B73683">
        <w:rPr>
          <w:lang w:val="en"/>
        </w:rPr>
        <w:t>sayılı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Afet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Sigortaları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Kanununa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istinaden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yapılacak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Zorunlu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Deprem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Sigortasına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aşağıdaki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tarife</w:t>
      </w:r>
      <w:proofErr w:type="spellEnd"/>
      <w:r w:rsidRPr="00B73683">
        <w:rPr>
          <w:lang w:val="en"/>
        </w:rPr>
        <w:t xml:space="preserve"> ve </w:t>
      </w:r>
      <w:proofErr w:type="spellStart"/>
      <w:r w:rsidRPr="00B73683">
        <w:rPr>
          <w:lang w:val="en"/>
        </w:rPr>
        <w:t>talimatlar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uygulanır</w:t>
      </w:r>
      <w:proofErr w:type="spellEnd"/>
      <w:r w:rsidRPr="00B73683">
        <w:rPr>
          <w:lang w:val="en"/>
        </w:rPr>
        <w:t>.</w:t>
      </w:r>
    </w:p>
    <w:p w:rsidR="00B73683" w:rsidRPr="00B73683" w:rsidRDefault="00B73683" w:rsidP="00B73683">
      <w:pPr>
        <w:rPr>
          <w:b/>
          <w:bCs/>
          <w:lang w:val="en"/>
        </w:rPr>
      </w:pPr>
      <w:proofErr w:type="spellStart"/>
      <w:r w:rsidRPr="00B73683">
        <w:rPr>
          <w:b/>
          <w:bCs/>
          <w:lang w:val="en"/>
        </w:rPr>
        <w:t>Tarife</w:t>
      </w:r>
      <w:proofErr w:type="spellEnd"/>
    </w:p>
    <w:p w:rsidR="00B73683" w:rsidRPr="00B73683" w:rsidRDefault="00B73683" w:rsidP="00B73683">
      <w:pPr>
        <w:rPr>
          <w:lang w:val="en"/>
        </w:rPr>
      </w:pPr>
      <w:r w:rsidRPr="00B73683">
        <w:rPr>
          <w:b/>
          <w:bCs/>
          <w:lang w:val="en"/>
        </w:rPr>
        <w:t>MADDE 2</w:t>
      </w:r>
      <w:r w:rsidRPr="00B73683">
        <w:rPr>
          <w:lang w:val="en"/>
        </w:rPr>
        <w:t xml:space="preserve"> - (1) </w:t>
      </w:r>
      <w:proofErr w:type="spellStart"/>
      <w:r w:rsidRPr="00B73683">
        <w:rPr>
          <w:lang w:val="en"/>
        </w:rPr>
        <w:t>Ödenecek</w:t>
      </w:r>
      <w:proofErr w:type="spellEnd"/>
      <w:r w:rsidRPr="00B73683">
        <w:rPr>
          <w:lang w:val="en"/>
        </w:rPr>
        <w:t xml:space="preserve"> prim, 3’üncü </w:t>
      </w:r>
      <w:proofErr w:type="spellStart"/>
      <w:r w:rsidRPr="00B73683">
        <w:rPr>
          <w:lang w:val="en"/>
        </w:rPr>
        <w:t>maddede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belirtilen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esaslara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göre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tespit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edilen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sigorta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bedeline</w:t>
      </w:r>
      <w:proofErr w:type="spellEnd"/>
      <w:r w:rsidRPr="00B73683">
        <w:rPr>
          <w:lang w:val="en"/>
        </w:rPr>
        <w:t xml:space="preserve">, </w:t>
      </w:r>
      <w:proofErr w:type="spellStart"/>
      <w:r w:rsidRPr="00B73683">
        <w:rPr>
          <w:lang w:val="en"/>
        </w:rPr>
        <w:t>deprem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bölgesine</w:t>
      </w:r>
      <w:proofErr w:type="spellEnd"/>
      <w:r w:rsidRPr="00B73683">
        <w:rPr>
          <w:lang w:val="en"/>
        </w:rPr>
        <w:t xml:space="preserve"> ve </w:t>
      </w:r>
      <w:proofErr w:type="spellStart"/>
      <w:r w:rsidRPr="00B73683">
        <w:rPr>
          <w:lang w:val="en"/>
        </w:rPr>
        <w:t>yapı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tarzına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göre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aşağıdaki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tarife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uygulanmak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suretiyle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bulunan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tutara</w:t>
      </w:r>
      <w:proofErr w:type="spellEnd"/>
      <w:r w:rsidRPr="00B73683">
        <w:rPr>
          <w:lang w:val="en"/>
        </w:rPr>
        <w:t xml:space="preserve"> 10 TL </w:t>
      </w:r>
      <w:proofErr w:type="spellStart"/>
      <w:r w:rsidRPr="00B73683">
        <w:rPr>
          <w:lang w:val="en"/>
        </w:rPr>
        <w:t>ilave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edilerek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hesaplanır</w:t>
      </w:r>
      <w:proofErr w:type="spellEnd"/>
      <w:r w:rsidRPr="00B73683">
        <w:rPr>
          <w:lang w:val="en"/>
        </w:rPr>
        <w:t xml:space="preserve">. İstanbul </w:t>
      </w:r>
      <w:proofErr w:type="spellStart"/>
      <w:r w:rsidRPr="00B73683">
        <w:rPr>
          <w:lang w:val="en"/>
        </w:rPr>
        <w:t>ilinde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bulunan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rizikolar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için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bu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tutar</w:t>
      </w:r>
      <w:proofErr w:type="spellEnd"/>
      <w:r w:rsidRPr="00B73683">
        <w:rPr>
          <w:lang w:val="en"/>
        </w:rPr>
        <w:t xml:space="preserve"> 15 TL </w:t>
      </w:r>
      <w:proofErr w:type="spellStart"/>
      <w:r w:rsidRPr="00B73683">
        <w:rPr>
          <w:lang w:val="en"/>
        </w:rPr>
        <w:t>olarak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uygulanır</w:t>
      </w:r>
      <w:proofErr w:type="spellEnd"/>
      <w:r w:rsidRPr="00B73683">
        <w:rPr>
          <w:lang w:val="en"/>
        </w:rPr>
        <w:t xml:space="preserve">. Bu </w:t>
      </w:r>
      <w:proofErr w:type="spellStart"/>
      <w:r w:rsidRPr="00B73683">
        <w:rPr>
          <w:lang w:val="en"/>
        </w:rPr>
        <w:t>şekilde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belirlenecek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asgari</w:t>
      </w:r>
      <w:proofErr w:type="spellEnd"/>
      <w:r w:rsidRPr="00B73683">
        <w:rPr>
          <w:lang w:val="en"/>
        </w:rPr>
        <w:t xml:space="preserve"> prim </w:t>
      </w:r>
      <w:proofErr w:type="spellStart"/>
      <w:r w:rsidRPr="00B73683">
        <w:rPr>
          <w:lang w:val="en"/>
        </w:rPr>
        <w:t>tutarı</w:t>
      </w:r>
      <w:proofErr w:type="spellEnd"/>
      <w:r w:rsidRPr="00B73683">
        <w:rPr>
          <w:lang w:val="en"/>
        </w:rPr>
        <w:t xml:space="preserve"> her </w:t>
      </w:r>
      <w:proofErr w:type="spellStart"/>
      <w:r w:rsidRPr="00B73683">
        <w:rPr>
          <w:lang w:val="en"/>
        </w:rPr>
        <w:t>halükarda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deprem</w:t>
      </w:r>
      <w:proofErr w:type="spellEnd"/>
      <w:r w:rsidRPr="00B73683">
        <w:rPr>
          <w:lang w:val="en"/>
        </w:rPr>
        <w:t xml:space="preserve"> risk </w:t>
      </w:r>
      <w:proofErr w:type="spellStart"/>
      <w:r w:rsidRPr="00B73683">
        <w:rPr>
          <w:lang w:val="en"/>
        </w:rPr>
        <w:t>bölgesine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göre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birinci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bölgeden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beşinci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bölgeye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sırasıyla</w:t>
      </w:r>
      <w:proofErr w:type="spellEnd"/>
      <w:r w:rsidRPr="00B73683">
        <w:rPr>
          <w:lang w:val="en"/>
        </w:rPr>
        <w:t xml:space="preserve"> 70 TL, 60 TL, 50 TL, 40 TL ve 30 </w:t>
      </w:r>
      <w:proofErr w:type="spellStart"/>
      <w:r w:rsidRPr="00B73683">
        <w:rPr>
          <w:lang w:val="en"/>
        </w:rPr>
        <w:t>TL’den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az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olamaz</w:t>
      </w:r>
      <w:proofErr w:type="spellEnd"/>
      <w:r w:rsidRPr="00B73683">
        <w:rPr>
          <w:lang w:val="en"/>
        </w:rPr>
        <w:t>.</w:t>
      </w:r>
    </w:p>
    <w:tbl>
      <w:tblPr>
        <w:tblW w:w="98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181"/>
        <w:gridCol w:w="1241"/>
        <w:gridCol w:w="1301"/>
        <w:gridCol w:w="1316"/>
        <w:gridCol w:w="1256"/>
      </w:tblGrid>
      <w:tr w:rsidR="00B73683" w:rsidRPr="00B73683" w:rsidTr="00B73683">
        <w:trPr>
          <w:trHeight w:val="525"/>
          <w:tblCellSpacing w:w="0" w:type="dxa"/>
        </w:trPr>
        <w:tc>
          <w:tcPr>
            <w:tcW w:w="0" w:type="auto"/>
            <w:shd w:val="clear" w:color="auto" w:fill="99999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B73683" w:rsidRPr="00B73683" w:rsidRDefault="00B73683" w:rsidP="00B73683">
            <w:r w:rsidRPr="00B73683">
              <w:t>Yapı Tarzı</w:t>
            </w:r>
          </w:p>
        </w:tc>
        <w:tc>
          <w:tcPr>
            <w:tcW w:w="0" w:type="auto"/>
            <w:shd w:val="clear" w:color="auto" w:fill="99999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B73683" w:rsidRPr="00B73683" w:rsidRDefault="00B73683" w:rsidP="00B73683">
            <w:r w:rsidRPr="00B73683">
              <w:t>I. Bölge ‰</w:t>
            </w:r>
          </w:p>
        </w:tc>
        <w:tc>
          <w:tcPr>
            <w:tcW w:w="0" w:type="auto"/>
            <w:shd w:val="clear" w:color="auto" w:fill="99999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B73683" w:rsidRPr="00B73683" w:rsidRDefault="00B73683" w:rsidP="00B73683">
            <w:r w:rsidRPr="00B73683">
              <w:t>II. Bölge ‰</w:t>
            </w:r>
          </w:p>
        </w:tc>
        <w:tc>
          <w:tcPr>
            <w:tcW w:w="0" w:type="auto"/>
            <w:shd w:val="clear" w:color="auto" w:fill="99999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B73683" w:rsidRPr="00B73683" w:rsidRDefault="00B73683" w:rsidP="00B73683">
            <w:r w:rsidRPr="00B73683">
              <w:t>III. Bölge ‰</w:t>
            </w:r>
          </w:p>
        </w:tc>
        <w:tc>
          <w:tcPr>
            <w:tcW w:w="0" w:type="auto"/>
            <w:shd w:val="clear" w:color="auto" w:fill="99999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B73683" w:rsidRPr="00B73683" w:rsidRDefault="00B73683" w:rsidP="00B73683">
            <w:r w:rsidRPr="00B73683">
              <w:t>IV. Bölge ‰</w:t>
            </w:r>
          </w:p>
        </w:tc>
        <w:tc>
          <w:tcPr>
            <w:tcW w:w="0" w:type="auto"/>
            <w:shd w:val="clear" w:color="auto" w:fill="99999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B73683" w:rsidRPr="00B73683" w:rsidRDefault="00B73683" w:rsidP="00B73683">
            <w:r w:rsidRPr="00B73683">
              <w:t>V. Bölge ‰</w:t>
            </w:r>
          </w:p>
        </w:tc>
      </w:tr>
      <w:tr w:rsidR="00B73683" w:rsidRPr="00B73683" w:rsidTr="00B73683">
        <w:trPr>
          <w:trHeight w:val="525"/>
          <w:tblCellSpacing w:w="0" w:type="dxa"/>
        </w:trPr>
        <w:tc>
          <w:tcPr>
            <w:tcW w:w="0" w:type="auto"/>
            <w:shd w:val="clear" w:color="auto" w:fill="F0EDE8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73683" w:rsidRPr="00B73683" w:rsidRDefault="00B73683" w:rsidP="00B73683">
            <w:pPr>
              <w:rPr>
                <w:b/>
                <w:bCs/>
              </w:rPr>
            </w:pPr>
            <w:r w:rsidRPr="00B73683">
              <w:rPr>
                <w:b/>
                <w:bCs/>
              </w:rPr>
              <w:t>a)Çelik, betonarme, karkas yapılar</w:t>
            </w:r>
          </w:p>
        </w:tc>
        <w:tc>
          <w:tcPr>
            <w:tcW w:w="0" w:type="auto"/>
            <w:shd w:val="clear" w:color="auto" w:fill="F0EDE8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73683" w:rsidRPr="00B73683" w:rsidRDefault="00B73683" w:rsidP="00B73683">
            <w:r w:rsidRPr="00B73683">
              <w:t>2.20</w:t>
            </w:r>
          </w:p>
        </w:tc>
        <w:tc>
          <w:tcPr>
            <w:tcW w:w="0" w:type="auto"/>
            <w:shd w:val="clear" w:color="auto" w:fill="F0EDE8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73683" w:rsidRPr="00B73683" w:rsidRDefault="00B73683" w:rsidP="00B73683">
            <w:r w:rsidRPr="00B73683">
              <w:t>1.55</w:t>
            </w:r>
          </w:p>
        </w:tc>
        <w:tc>
          <w:tcPr>
            <w:tcW w:w="0" w:type="auto"/>
            <w:shd w:val="clear" w:color="auto" w:fill="F0EDE8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73683" w:rsidRPr="00B73683" w:rsidRDefault="00B73683" w:rsidP="00B73683">
            <w:r w:rsidRPr="00B73683">
              <w:t>0.83</w:t>
            </w:r>
          </w:p>
        </w:tc>
        <w:tc>
          <w:tcPr>
            <w:tcW w:w="0" w:type="auto"/>
            <w:shd w:val="clear" w:color="auto" w:fill="F0EDE8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73683" w:rsidRPr="00B73683" w:rsidRDefault="00B73683" w:rsidP="00B73683">
            <w:r w:rsidRPr="00B73683">
              <w:t>0.55</w:t>
            </w:r>
          </w:p>
        </w:tc>
        <w:tc>
          <w:tcPr>
            <w:tcW w:w="0" w:type="auto"/>
            <w:shd w:val="clear" w:color="auto" w:fill="F0EDE8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73683" w:rsidRPr="00B73683" w:rsidRDefault="00B73683" w:rsidP="00B73683">
            <w:r w:rsidRPr="00B73683">
              <w:t>0.44</w:t>
            </w:r>
          </w:p>
        </w:tc>
      </w:tr>
      <w:tr w:rsidR="00B73683" w:rsidRPr="00B73683" w:rsidTr="00B73683">
        <w:trPr>
          <w:trHeight w:val="525"/>
          <w:tblCellSpacing w:w="0" w:type="dxa"/>
        </w:trPr>
        <w:tc>
          <w:tcPr>
            <w:tcW w:w="0" w:type="auto"/>
            <w:shd w:val="clear" w:color="auto" w:fill="E2DDD3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73683" w:rsidRPr="00B73683" w:rsidRDefault="00B73683" w:rsidP="00B73683">
            <w:pPr>
              <w:rPr>
                <w:b/>
                <w:bCs/>
              </w:rPr>
            </w:pPr>
            <w:r w:rsidRPr="00B73683">
              <w:rPr>
                <w:b/>
                <w:bCs/>
              </w:rPr>
              <w:t>b)Yığma kâgir yapılar</w:t>
            </w:r>
          </w:p>
        </w:tc>
        <w:tc>
          <w:tcPr>
            <w:tcW w:w="0" w:type="auto"/>
            <w:shd w:val="clear" w:color="auto" w:fill="E2DDD3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73683" w:rsidRPr="00B73683" w:rsidRDefault="00B73683" w:rsidP="00B73683">
            <w:r w:rsidRPr="00B73683">
              <w:t>3.85</w:t>
            </w:r>
          </w:p>
        </w:tc>
        <w:tc>
          <w:tcPr>
            <w:tcW w:w="0" w:type="auto"/>
            <w:shd w:val="clear" w:color="auto" w:fill="E2DDD3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73683" w:rsidRPr="00B73683" w:rsidRDefault="00B73683" w:rsidP="00B73683">
            <w:r w:rsidRPr="00B73683">
              <w:t>2.75</w:t>
            </w:r>
          </w:p>
        </w:tc>
        <w:tc>
          <w:tcPr>
            <w:tcW w:w="0" w:type="auto"/>
            <w:shd w:val="clear" w:color="auto" w:fill="E2DDD3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73683" w:rsidRPr="00B73683" w:rsidRDefault="00B73683" w:rsidP="00B73683">
            <w:r w:rsidRPr="00B73683">
              <w:t>1.43</w:t>
            </w:r>
          </w:p>
        </w:tc>
        <w:tc>
          <w:tcPr>
            <w:tcW w:w="0" w:type="auto"/>
            <w:shd w:val="clear" w:color="auto" w:fill="E2DDD3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73683" w:rsidRPr="00B73683" w:rsidRDefault="00B73683" w:rsidP="00B73683">
            <w:r w:rsidRPr="00B73683">
              <w:t>0.60</w:t>
            </w:r>
          </w:p>
        </w:tc>
        <w:tc>
          <w:tcPr>
            <w:tcW w:w="0" w:type="auto"/>
            <w:shd w:val="clear" w:color="auto" w:fill="E2DDD3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73683" w:rsidRPr="00B73683" w:rsidRDefault="00B73683" w:rsidP="00B73683">
            <w:r w:rsidRPr="00B73683">
              <w:t>0.50</w:t>
            </w:r>
          </w:p>
        </w:tc>
      </w:tr>
      <w:tr w:rsidR="00B73683" w:rsidRPr="00B73683" w:rsidTr="00B73683">
        <w:trPr>
          <w:trHeight w:val="525"/>
          <w:tblCellSpacing w:w="0" w:type="dxa"/>
        </w:trPr>
        <w:tc>
          <w:tcPr>
            <w:tcW w:w="0" w:type="auto"/>
            <w:shd w:val="clear" w:color="auto" w:fill="F0EDE8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73683" w:rsidRPr="00B73683" w:rsidRDefault="00B73683" w:rsidP="00B73683">
            <w:pPr>
              <w:rPr>
                <w:b/>
                <w:bCs/>
              </w:rPr>
            </w:pPr>
            <w:r w:rsidRPr="00B73683">
              <w:rPr>
                <w:b/>
                <w:bCs/>
              </w:rPr>
              <w:t>c)Diğer yapılar</w:t>
            </w:r>
          </w:p>
        </w:tc>
        <w:tc>
          <w:tcPr>
            <w:tcW w:w="0" w:type="auto"/>
            <w:shd w:val="clear" w:color="auto" w:fill="F0EDE8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73683" w:rsidRPr="00B73683" w:rsidRDefault="00B73683" w:rsidP="00B73683">
            <w:r w:rsidRPr="00B73683">
              <w:t>5.50</w:t>
            </w:r>
          </w:p>
        </w:tc>
        <w:tc>
          <w:tcPr>
            <w:tcW w:w="0" w:type="auto"/>
            <w:shd w:val="clear" w:color="auto" w:fill="F0EDE8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73683" w:rsidRPr="00B73683" w:rsidRDefault="00B73683" w:rsidP="00B73683">
            <w:r w:rsidRPr="00B73683">
              <w:t>3.53</w:t>
            </w:r>
          </w:p>
        </w:tc>
        <w:tc>
          <w:tcPr>
            <w:tcW w:w="0" w:type="auto"/>
            <w:shd w:val="clear" w:color="auto" w:fill="F0EDE8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73683" w:rsidRPr="00B73683" w:rsidRDefault="00B73683" w:rsidP="00B73683">
            <w:r w:rsidRPr="00B73683">
              <w:t>1.76</w:t>
            </w:r>
          </w:p>
        </w:tc>
        <w:tc>
          <w:tcPr>
            <w:tcW w:w="0" w:type="auto"/>
            <w:shd w:val="clear" w:color="auto" w:fill="F0EDE8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73683" w:rsidRPr="00B73683" w:rsidRDefault="00B73683" w:rsidP="00B73683">
            <w:r w:rsidRPr="00B73683">
              <w:t>0.78</w:t>
            </w:r>
          </w:p>
        </w:tc>
        <w:tc>
          <w:tcPr>
            <w:tcW w:w="0" w:type="auto"/>
            <w:shd w:val="clear" w:color="auto" w:fill="F0EDE8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73683" w:rsidRPr="00B73683" w:rsidRDefault="00B73683" w:rsidP="00B73683">
            <w:r w:rsidRPr="00B73683">
              <w:t>0.58</w:t>
            </w:r>
          </w:p>
        </w:tc>
      </w:tr>
    </w:tbl>
    <w:p w:rsidR="00B73683" w:rsidRDefault="00B73683" w:rsidP="00B73683">
      <w:pPr>
        <w:rPr>
          <w:lang w:val="en"/>
        </w:rPr>
      </w:pPr>
    </w:p>
    <w:p w:rsidR="00B73683" w:rsidRPr="00B73683" w:rsidRDefault="00B73683" w:rsidP="00B73683">
      <w:pPr>
        <w:rPr>
          <w:lang w:val="en"/>
        </w:rPr>
      </w:pPr>
      <w:r w:rsidRPr="00B73683">
        <w:rPr>
          <w:lang w:val="en"/>
        </w:rPr>
        <w:t xml:space="preserve">(2) </w:t>
      </w:r>
      <w:proofErr w:type="spellStart"/>
      <w:r w:rsidRPr="00B73683">
        <w:rPr>
          <w:lang w:val="en"/>
        </w:rPr>
        <w:t>İnşaat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ruhsatı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tarihi</w:t>
      </w:r>
      <w:proofErr w:type="spellEnd"/>
      <w:r w:rsidRPr="00B73683">
        <w:rPr>
          <w:lang w:val="en"/>
        </w:rPr>
        <w:t xml:space="preserve"> 2007 </w:t>
      </w:r>
      <w:proofErr w:type="spellStart"/>
      <w:r w:rsidRPr="00B73683">
        <w:rPr>
          <w:lang w:val="en"/>
        </w:rPr>
        <w:t>yılı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veya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sonraki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yıllar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olan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binalarda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yukarıdaki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tarife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fiyatı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üzerinden</w:t>
      </w:r>
      <w:proofErr w:type="spellEnd"/>
      <w:r w:rsidRPr="00B73683">
        <w:rPr>
          <w:lang w:val="en"/>
        </w:rPr>
        <w:t xml:space="preserve"> %10 </w:t>
      </w:r>
      <w:proofErr w:type="spellStart"/>
      <w:r w:rsidRPr="00B73683">
        <w:rPr>
          <w:lang w:val="en"/>
        </w:rPr>
        <w:t>oranında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indirim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yapılır</w:t>
      </w:r>
      <w:proofErr w:type="spellEnd"/>
      <w:r w:rsidRPr="00B73683">
        <w:rPr>
          <w:lang w:val="en"/>
        </w:rPr>
        <w:t xml:space="preserve">. </w:t>
      </w:r>
    </w:p>
    <w:p w:rsidR="00B73683" w:rsidRPr="00B73683" w:rsidRDefault="00B73683" w:rsidP="00B73683">
      <w:pPr>
        <w:rPr>
          <w:lang w:val="en"/>
        </w:rPr>
      </w:pPr>
      <w:r w:rsidRPr="00B73683">
        <w:rPr>
          <w:lang w:val="en"/>
        </w:rPr>
        <w:t xml:space="preserve">(3) 634 </w:t>
      </w:r>
      <w:proofErr w:type="spellStart"/>
      <w:r w:rsidRPr="00B73683">
        <w:rPr>
          <w:lang w:val="en"/>
        </w:rPr>
        <w:t>sayılı</w:t>
      </w:r>
      <w:proofErr w:type="spellEnd"/>
      <w:r w:rsidRPr="00B73683">
        <w:rPr>
          <w:lang w:val="en"/>
        </w:rPr>
        <w:t xml:space="preserve"> Kat </w:t>
      </w:r>
      <w:proofErr w:type="spellStart"/>
      <w:r w:rsidRPr="00B73683">
        <w:rPr>
          <w:lang w:val="en"/>
        </w:rPr>
        <w:t>Mülkiyeti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Kanununun</w:t>
      </w:r>
      <w:proofErr w:type="spellEnd"/>
      <w:r w:rsidRPr="00B73683">
        <w:rPr>
          <w:lang w:val="en"/>
        </w:rPr>
        <w:t xml:space="preserve"> 17’nci </w:t>
      </w:r>
      <w:proofErr w:type="spellStart"/>
      <w:r w:rsidRPr="00B73683">
        <w:rPr>
          <w:lang w:val="en"/>
        </w:rPr>
        <w:t>maddesinin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üçüncü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fıkrası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ile</w:t>
      </w:r>
      <w:proofErr w:type="spellEnd"/>
      <w:r w:rsidRPr="00B73683">
        <w:rPr>
          <w:lang w:val="en"/>
        </w:rPr>
        <w:t xml:space="preserve"> 21’inci </w:t>
      </w:r>
      <w:proofErr w:type="spellStart"/>
      <w:r w:rsidRPr="00B73683">
        <w:rPr>
          <w:lang w:val="en"/>
        </w:rPr>
        <w:t>maddesinin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beşinci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fıkraları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uyarınca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bina</w:t>
      </w:r>
      <w:proofErr w:type="spellEnd"/>
      <w:r w:rsidRPr="00B73683">
        <w:rPr>
          <w:lang w:val="en"/>
        </w:rPr>
        <w:t xml:space="preserve">/site </w:t>
      </w:r>
      <w:proofErr w:type="spellStart"/>
      <w:r w:rsidRPr="00B73683">
        <w:rPr>
          <w:lang w:val="en"/>
        </w:rPr>
        <w:t>yönetimleri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tarafından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Zorunlu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Deprem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Sigortası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yaptırılması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ana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gayrimenkulün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yönetimi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kapsamında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değerlendirilir</w:t>
      </w:r>
      <w:proofErr w:type="spellEnd"/>
      <w:r w:rsidRPr="00B73683">
        <w:rPr>
          <w:lang w:val="en"/>
        </w:rPr>
        <w:t xml:space="preserve">. Bina/site </w:t>
      </w:r>
      <w:proofErr w:type="spellStart"/>
      <w:r w:rsidRPr="00B73683">
        <w:rPr>
          <w:lang w:val="en"/>
        </w:rPr>
        <w:t>yönetimi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tarafından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binadaki</w:t>
      </w:r>
      <w:proofErr w:type="spellEnd"/>
      <w:r w:rsidRPr="00B73683">
        <w:rPr>
          <w:lang w:val="en"/>
        </w:rPr>
        <w:t>/</w:t>
      </w:r>
      <w:proofErr w:type="spellStart"/>
      <w:r w:rsidRPr="00B73683">
        <w:rPr>
          <w:lang w:val="en"/>
        </w:rPr>
        <w:t>sitedeki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konutların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en</w:t>
      </w:r>
      <w:proofErr w:type="spellEnd"/>
      <w:r w:rsidRPr="00B73683">
        <w:rPr>
          <w:lang w:val="en"/>
        </w:rPr>
        <w:t xml:space="preserve"> </w:t>
      </w:r>
      <w:proofErr w:type="spellStart"/>
      <w:proofErr w:type="gramStart"/>
      <w:r w:rsidRPr="00B73683">
        <w:rPr>
          <w:lang w:val="en"/>
        </w:rPr>
        <w:t>az</w:t>
      </w:r>
      <w:proofErr w:type="spellEnd"/>
      <w:proofErr w:type="gram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üçte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ikisinin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sigortalanması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durumunda</w:t>
      </w:r>
      <w:proofErr w:type="spellEnd"/>
      <w:r w:rsidRPr="00B73683">
        <w:rPr>
          <w:lang w:val="en"/>
        </w:rPr>
        <w:t xml:space="preserve"> %15 </w:t>
      </w:r>
      <w:proofErr w:type="spellStart"/>
      <w:r w:rsidRPr="00B73683">
        <w:rPr>
          <w:lang w:val="en"/>
        </w:rPr>
        <w:t>tamamının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sigortalanması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durumunda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ise</w:t>
      </w:r>
      <w:proofErr w:type="spellEnd"/>
      <w:r w:rsidRPr="00B73683">
        <w:rPr>
          <w:lang w:val="en"/>
        </w:rPr>
        <w:t xml:space="preserve"> %20 </w:t>
      </w:r>
      <w:proofErr w:type="spellStart"/>
      <w:r w:rsidRPr="00B73683">
        <w:rPr>
          <w:lang w:val="en"/>
        </w:rPr>
        <w:t>indirim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uygulanır</w:t>
      </w:r>
      <w:proofErr w:type="spellEnd"/>
      <w:r w:rsidRPr="00B73683">
        <w:rPr>
          <w:lang w:val="en"/>
        </w:rPr>
        <w:t xml:space="preserve">. </w:t>
      </w:r>
    </w:p>
    <w:p w:rsidR="00B73683" w:rsidRPr="00B73683" w:rsidRDefault="00B73683" w:rsidP="00B73683">
      <w:pPr>
        <w:rPr>
          <w:lang w:val="en"/>
        </w:rPr>
      </w:pPr>
      <w:r w:rsidRPr="00B73683">
        <w:rPr>
          <w:lang w:val="en"/>
        </w:rPr>
        <w:t xml:space="preserve">(4) Poliçe </w:t>
      </w:r>
      <w:proofErr w:type="spellStart"/>
      <w:r w:rsidRPr="00B73683">
        <w:rPr>
          <w:lang w:val="en"/>
        </w:rPr>
        <w:t>süresinin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sonunda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sigortanın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en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geç</w:t>
      </w:r>
      <w:proofErr w:type="spellEnd"/>
      <w:r w:rsidRPr="00B73683">
        <w:rPr>
          <w:lang w:val="en"/>
        </w:rPr>
        <w:t xml:space="preserve"> 30 </w:t>
      </w:r>
      <w:proofErr w:type="spellStart"/>
      <w:r w:rsidRPr="00B73683">
        <w:rPr>
          <w:lang w:val="en"/>
        </w:rPr>
        <w:t>gün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içinde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yenilenmesi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durumunda</w:t>
      </w:r>
      <w:proofErr w:type="spellEnd"/>
      <w:r w:rsidRPr="00B73683">
        <w:rPr>
          <w:lang w:val="en"/>
        </w:rPr>
        <w:t xml:space="preserve">, </w:t>
      </w:r>
      <w:proofErr w:type="spellStart"/>
      <w:r w:rsidRPr="00B73683">
        <w:rPr>
          <w:lang w:val="en"/>
        </w:rPr>
        <w:t>yenilenen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poliçe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için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yukarıdaki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tarife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fiyatları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üzerinden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birinci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yenilemede</w:t>
      </w:r>
      <w:proofErr w:type="spellEnd"/>
      <w:r w:rsidRPr="00B73683">
        <w:rPr>
          <w:lang w:val="en"/>
        </w:rPr>
        <w:t xml:space="preserve"> %10, </w:t>
      </w:r>
      <w:proofErr w:type="spellStart"/>
      <w:r w:rsidRPr="00B73683">
        <w:rPr>
          <w:lang w:val="en"/>
        </w:rPr>
        <w:t>ikinci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yenilemede</w:t>
      </w:r>
      <w:proofErr w:type="spellEnd"/>
      <w:r w:rsidRPr="00B73683">
        <w:rPr>
          <w:lang w:val="en"/>
        </w:rPr>
        <w:t xml:space="preserve"> %20 </w:t>
      </w:r>
      <w:proofErr w:type="spellStart"/>
      <w:r w:rsidRPr="00B73683">
        <w:rPr>
          <w:lang w:val="en"/>
        </w:rPr>
        <w:t>oranında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indirim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yapılır</w:t>
      </w:r>
      <w:proofErr w:type="spellEnd"/>
      <w:r w:rsidRPr="00B73683">
        <w:rPr>
          <w:lang w:val="en"/>
        </w:rPr>
        <w:t xml:space="preserve">. </w:t>
      </w:r>
      <w:proofErr w:type="spellStart"/>
      <w:r w:rsidRPr="00B73683">
        <w:rPr>
          <w:lang w:val="en"/>
        </w:rPr>
        <w:t>İkinci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yenileme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sonrası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yapılan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müteakip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yenilemelerde</w:t>
      </w:r>
      <w:proofErr w:type="spellEnd"/>
      <w:r w:rsidRPr="00B73683">
        <w:rPr>
          <w:lang w:val="en"/>
        </w:rPr>
        <w:t xml:space="preserve"> %20 </w:t>
      </w:r>
      <w:proofErr w:type="spellStart"/>
      <w:r w:rsidRPr="00B73683">
        <w:rPr>
          <w:lang w:val="en"/>
        </w:rPr>
        <w:t>oranı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korunur</w:t>
      </w:r>
      <w:proofErr w:type="spellEnd"/>
      <w:r w:rsidRPr="00B73683">
        <w:rPr>
          <w:lang w:val="en"/>
        </w:rPr>
        <w:t xml:space="preserve">. </w:t>
      </w:r>
    </w:p>
    <w:p w:rsidR="00B73683" w:rsidRPr="00B73683" w:rsidRDefault="00B73683" w:rsidP="00B73683">
      <w:pPr>
        <w:rPr>
          <w:lang w:val="en"/>
        </w:rPr>
      </w:pPr>
      <w:r w:rsidRPr="00B73683">
        <w:rPr>
          <w:lang w:val="en"/>
        </w:rPr>
        <w:t xml:space="preserve">(5) </w:t>
      </w:r>
      <w:proofErr w:type="spellStart"/>
      <w:r w:rsidRPr="00B73683">
        <w:rPr>
          <w:lang w:val="en"/>
        </w:rPr>
        <w:t>Birleşen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indirimler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birbiri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ile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toplanarak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uygulanır</w:t>
      </w:r>
      <w:proofErr w:type="spellEnd"/>
      <w:r w:rsidRPr="00B73683">
        <w:rPr>
          <w:lang w:val="en"/>
        </w:rPr>
        <w:t xml:space="preserve">. </w:t>
      </w:r>
    </w:p>
    <w:p w:rsidR="00B73683" w:rsidRPr="00B73683" w:rsidRDefault="00B73683" w:rsidP="00B73683">
      <w:pPr>
        <w:rPr>
          <w:lang w:val="en"/>
        </w:rPr>
      </w:pPr>
      <w:r w:rsidRPr="00B73683">
        <w:rPr>
          <w:lang w:val="en"/>
        </w:rPr>
        <w:t xml:space="preserve">(6) </w:t>
      </w:r>
      <w:proofErr w:type="spellStart"/>
      <w:r w:rsidRPr="00B73683">
        <w:rPr>
          <w:lang w:val="en"/>
        </w:rPr>
        <w:t>Deprem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bölgeleri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ayrımında</w:t>
      </w:r>
      <w:proofErr w:type="spellEnd"/>
      <w:r w:rsidRPr="00B73683">
        <w:rPr>
          <w:lang w:val="en"/>
        </w:rPr>
        <w:t xml:space="preserve">, </w:t>
      </w:r>
      <w:proofErr w:type="spellStart"/>
      <w:r w:rsidRPr="00B73683">
        <w:rPr>
          <w:lang w:val="en"/>
        </w:rPr>
        <w:t>Türkiye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Deprem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Bölgeleri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Haritası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esas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alınır</w:t>
      </w:r>
      <w:proofErr w:type="spellEnd"/>
      <w:r w:rsidRPr="00B73683">
        <w:rPr>
          <w:lang w:val="en"/>
        </w:rPr>
        <w:t xml:space="preserve">. </w:t>
      </w:r>
      <w:proofErr w:type="spellStart"/>
      <w:r w:rsidRPr="00B73683">
        <w:rPr>
          <w:lang w:val="en"/>
        </w:rPr>
        <w:t>Ancak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yerleşim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birimlerinde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daha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sonra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yapılan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değişiklik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nedeniyle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söz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konusu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haritada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karşılığı</w:t>
      </w:r>
      <w:proofErr w:type="spellEnd"/>
      <w:r w:rsidRPr="00B73683">
        <w:rPr>
          <w:lang w:val="en"/>
        </w:rPr>
        <w:t xml:space="preserve"> tam </w:t>
      </w:r>
      <w:proofErr w:type="spellStart"/>
      <w:r w:rsidRPr="00B73683">
        <w:rPr>
          <w:lang w:val="en"/>
        </w:rPr>
        <w:t>olarak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bulunamayan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yerleşim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birimleri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için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deprem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tehlike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bölgesi</w:t>
      </w:r>
      <w:proofErr w:type="spellEnd"/>
      <w:r w:rsidRPr="00B73683">
        <w:rPr>
          <w:lang w:val="en"/>
        </w:rPr>
        <w:t xml:space="preserve">, </w:t>
      </w:r>
      <w:proofErr w:type="spellStart"/>
      <w:r w:rsidRPr="00B73683">
        <w:rPr>
          <w:lang w:val="en"/>
        </w:rPr>
        <w:t>kamu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kurumlarınca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bu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konuda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yapılan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çalışmalar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dikkate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alınarak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Doğal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Afet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Sigortaları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Kurumu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Yönetim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Kurulunca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belirlenir</w:t>
      </w:r>
      <w:proofErr w:type="spellEnd"/>
      <w:r w:rsidRPr="00B73683">
        <w:rPr>
          <w:lang w:val="en"/>
        </w:rPr>
        <w:t xml:space="preserve">. </w:t>
      </w:r>
    </w:p>
    <w:p w:rsidR="00B73683" w:rsidRPr="00B73683" w:rsidRDefault="00B73683" w:rsidP="00B73683">
      <w:pPr>
        <w:rPr>
          <w:lang w:val="en"/>
        </w:rPr>
      </w:pPr>
      <w:r w:rsidRPr="00B73683">
        <w:rPr>
          <w:lang w:val="en"/>
        </w:rPr>
        <w:t xml:space="preserve">(7) </w:t>
      </w:r>
      <w:proofErr w:type="spellStart"/>
      <w:r w:rsidRPr="00B73683">
        <w:rPr>
          <w:lang w:val="en"/>
        </w:rPr>
        <w:t>Yukarıdaki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tarifede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belirtilen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yapı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tarzlarının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tanımı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aşağıdaki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gibidir</w:t>
      </w:r>
      <w:proofErr w:type="spellEnd"/>
      <w:r w:rsidRPr="00B73683">
        <w:rPr>
          <w:lang w:val="en"/>
        </w:rPr>
        <w:t xml:space="preserve">: </w:t>
      </w:r>
    </w:p>
    <w:p w:rsidR="00B73683" w:rsidRPr="00B73683" w:rsidRDefault="00B73683" w:rsidP="00B73683">
      <w:pPr>
        <w:rPr>
          <w:lang w:val="en"/>
        </w:rPr>
      </w:pPr>
      <w:r w:rsidRPr="00B73683">
        <w:rPr>
          <w:lang w:val="en"/>
        </w:rPr>
        <w:t xml:space="preserve">a) </w:t>
      </w:r>
      <w:proofErr w:type="spellStart"/>
      <w:r w:rsidRPr="00B73683">
        <w:rPr>
          <w:lang w:val="en"/>
        </w:rPr>
        <w:t>Çelik</w:t>
      </w:r>
      <w:proofErr w:type="spellEnd"/>
      <w:r w:rsidRPr="00B73683">
        <w:rPr>
          <w:lang w:val="en"/>
        </w:rPr>
        <w:t xml:space="preserve">, </w:t>
      </w:r>
      <w:proofErr w:type="spellStart"/>
      <w:r w:rsidRPr="00B73683">
        <w:rPr>
          <w:lang w:val="en"/>
        </w:rPr>
        <w:t>betonarme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karkas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yapılar</w:t>
      </w:r>
      <w:proofErr w:type="spellEnd"/>
      <w:r w:rsidRPr="00B73683">
        <w:rPr>
          <w:lang w:val="en"/>
        </w:rPr>
        <w:t xml:space="preserve">: </w:t>
      </w:r>
      <w:proofErr w:type="spellStart"/>
      <w:r w:rsidRPr="00B73683">
        <w:rPr>
          <w:lang w:val="en"/>
        </w:rPr>
        <w:t>Çelik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veya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betonarme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taşıyıcı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karkas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bulunan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yapılardır</w:t>
      </w:r>
      <w:proofErr w:type="spellEnd"/>
      <w:r w:rsidRPr="00B73683">
        <w:rPr>
          <w:lang w:val="en"/>
        </w:rPr>
        <w:t xml:space="preserve">. </w:t>
      </w:r>
    </w:p>
    <w:p w:rsidR="00B73683" w:rsidRPr="00B73683" w:rsidRDefault="00B73683" w:rsidP="00B73683">
      <w:pPr>
        <w:rPr>
          <w:lang w:val="en"/>
        </w:rPr>
      </w:pPr>
      <w:r w:rsidRPr="00B73683">
        <w:rPr>
          <w:lang w:val="en"/>
        </w:rPr>
        <w:lastRenderedPageBreak/>
        <w:t xml:space="preserve">b) </w:t>
      </w:r>
      <w:proofErr w:type="spellStart"/>
      <w:r w:rsidRPr="00B73683">
        <w:rPr>
          <w:lang w:val="en"/>
        </w:rPr>
        <w:t>Yığma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kagir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yapılar</w:t>
      </w:r>
      <w:proofErr w:type="spellEnd"/>
      <w:r w:rsidRPr="00B73683">
        <w:rPr>
          <w:lang w:val="en"/>
        </w:rPr>
        <w:t xml:space="preserve">: </w:t>
      </w:r>
      <w:proofErr w:type="spellStart"/>
      <w:r w:rsidRPr="00B73683">
        <w:rPr>
          <w:lang w:val="en"/>
        </w:rPr>
        <w:t>Karkas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olmayan</w:t>
      </w:r>
      <w:proofErr w:type="spellEnd"/>
      <w:r w:rsidRPr="00B73683">
        <w:rPr>
          <w:lang w:val="en"/>
        </w:rPr>
        <w:t xml:space="preserve"> ve </w:t>
      </w:r>
      <w:proofErr w:type="spellStart"/>
      <w:r w:rsidRPr="00B73683">
        <w:rPr>
          <w:lang w:val="en"/>
        </w:rPr>
        <w:t>taşıyıcı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duvarları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moloz</w:t>
      </w:r>
      <w:proofErr w:type="spellEnd"/>
      <w:r w:rsidRPr="00B73683">
        <w:rPr>
          <w:lang w:val="en"/>
        </w:rPr>
        <w:t xml:space="preserve"> </w:t>
      </w:r>
      <w:proofErr w:type="spellStart"/>
      <w:proofErr w:type="gramStart"/>
      <w:r w:rsidRPr="00B73683">
        <w:rPr>
          <w:lang w:val="en"/>
        </w:rPr>
        <w:t>taş</w:t>
      </w:r>
      <w:proofErr w:type="spellEnd"/>
      <w:proofErr w:type="gramEnd"/>
      <w:r w:rsidRPr="00B73683">
        <w:rPr>
          <w:lang w:val="en"/>
        </w:rPr>
        <w:t xml:space="preserve">, </w:t>
      </w:r>
      <w:proofErr w:type="spellStart"/>
      <w:r w:rsidRPr="00B73683">
        <w:rPr>
          <w:lang w:val="en"/>
        </w:rPr>
        <w:t>kesme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taş</w:t>
      </w:r>
      <w:proofErr w:type="spellEnd"/>
      <w:r w:rsidRPr="00B73683">
        <w:rPr>
          <w:lang w:val="en"/>
        </w:rPr>
        <w:t xml:space="preserve">, </w:t>
      </w:r>
      <w:proofErr w:type="spellStart"/>
      <w:r w:rsidRPr="00B73683">
        <w:rPr>
          <w:lang w:val="en"/>
        </w:rPr>
        <w:t>tuğla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veya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boşluklu</w:t>
      </w:r>
      <w:proofErr w:type="spellEnd"/>
      <w:r w:rsidRPr="00B73683">
        <w:rPr>
          <w:lang w:val="en"/>
        </w:rPr>
        <w:t xml:space="preserve">, </w:t>
      </w:r>
      <w:proofErr w:type="spellStart"/>
      <w:r w:rsidRPr="00B73683">
        <w:rPr>
          <w:lang w:val="en"/>
        </w:rPr>
        <w:t>boşluksuz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beton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briket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gibi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malzemeden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yapılan</w:t>
      </w:r>
      <w:proofErr w:type="spellEnd"/>
      <w:r w:rsidRPr="00B73683">
        <w:rPr>
          <w:lang w:val="en"/>
        </w:rPr>
        <w:t xml:space="preserve">, </w:t>
      </w:r>
      <w:proofErr w:type="spellStart"/>
      <w:r w:rsidRPr="00B73683">
        <w:rPr>
          <w:lang w:val="en"/>
        </w:rPr>
        <w:t>döşeme</w:t>
      </w:r>
      <w:proofErr w:type="spellEnd"/>
      <w:r w:rsidRPr="00B73683">
        <w:rPr>
          <w:lang w:val="en"/>
        </w:rPr>
        <w:t xml:space="preserve">, </w:t>
      </w:r>
      <w:proofErr w:type="spellStart"/>
      <w:r w:rsidRPr="00B73683">
        <w:rPr>
          <w:lang w:val="en"/>
        </w:rPr>
        <w:t>merdiven</w:t>
      </w:r>
      <w:proofErr w:type="spellEnd"/>
      <w:r w:rsidRPr="00B73683">
        <w:rPr>
          <w:lang w:val="en"/>
        </w:rPr>
        <w:t xml:space="preserve"> ve </w:t>
      </w:r>
      <w:proofErr w:type="spellStart"/>
      <w:r w:rsidRPr="00B73683">
        <w:rPr>
          <w:lang w:val="en"/>
        </w:rPr>
        <w:t>tavanları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beton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veya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betonarme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olan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yapılardır</w:t>
      </w:r>
      <w:proofErr w:type="spellEnd"/>
      <w:r w:rsidRPr="00B73683">
        <w:rPr>
          <w:lang w:val="en"/>
        </w:rPr>
        <w:t xml:space="preserve">. </w:t>
      </w:r>
    </w:p>
    <w:p w:rsidR="00B73683" w:rsidRPr="00B73683" w:rsidRDefault="00B73683" w:rsidP="00B73683">
      <w:pPr>
        <w:rPr>
          <w:lang w:val="en"/>
        </w:rPr>
      </w:pPr>
      <w:r w:rsidRPr="00B73683">
        <w:rPr>
          <w:lang w:val="en"/>
        </w:rPr>
        <w:t xml:space="preserve">c) </w:t>
      </w:r>
      <w:proofErr w:type="spellStart"/>
      <w:r w:rsidRPr="00B73683">
        <w:rPr>
          <w:lang w:val="en"/>
        </w:rPr>
        <w:t>Diğer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yapılar</w:t>
      </w:r>
      <w:proofErr w:type="spellEnd"/>
      <w:r w:rsidRPr="00B73683">
        <w:rPr>
          <w:lang w:val="en"/>
        </w:rPr>
        <w:t xml:space="preserve">: </w:t>
      </w:r>
      <w:proofErr w:type="spellStart"/>
      <w:r w:rsidRPr="00B73683">
        <w:rPr>
          <w:lang w:val="en"/>
        </w:rPr>
        <w:t>Yukarıdaki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gruplara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girmeyen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yapılardır</w:t>
      </w:r>
      <w:proofErr w:type="spellEnd"/>
      <w:r w:rsidRPr="00B73683">
        <w:rPr>
          <w:lang w:val="en"/>
        </w:rPr>
        <w:t xml:space="preserve">. </w:t>
      </w:r>
    </w:p>
    <w:p w:rsidR="00B73683" w:rsidRPr="00B73683" w:rsidRDefault="00B73683" w:rsidP="00B73683">
      <w:pPr>
        <w:rPr>
          <w:b/>
          <w:bCs/>
          <w:lang w:val="en"/>
        </w:rPr>
      </w:pPr>
      <w:proofErr w:type="spellStart"/>
      <w:r w:rsidRPr="00B73683">
        <w:rPr>
          <w:b/>
          <w:bCs/>
          <w:lang w:val="en"/>
        </w:rPr>
        <w:t>Azami</w:t>
      </w:r>
      <w:proofErr w:type="spellEnd"/>
      <w:r w:rsidRPr="00B73683">
        <w:rPr>
          <w:b/>
          <w:bCs/>
          <w:lang w:val="en"/>
        </w:rPr>
        <w:t xml:space="preserve"> </w:t>
      </w:r>
      <w:proofErr w:type="spellStart"/>
      <w:r w:rsidRPr="00B73683">
        <w:rPr>
          <w:b/>
          <w:bCs/>
          <w:lang w:val="en"/>
        </w:rPr>
        <w:t>Teminat</w:t>
      </w:r>
      <w:proofErr w:type="spellEnd"/>
      <w:r w:rsidRPr="00B73683">
        <w:rPr>
          <w:b/>
          <w:bCs/>
          <w:lang w:val="en"/>
        </w:rPr>
        <w:t xml:space="preserve"> </w:t>
      </w:r>
      <w:proofErr w:type="spellStart"/>
      <w:r w:rsidRPr="00B73683">
        <w:rPr>
          <w:b/>
          <w:bCs/>
          <w:lang w:val="en"/>
        </w:rPr>
        <w:t>Tutarı</w:t>
      </w:r>
      <w:proofErr w:type="spellEnd"/>
    </w:p>
    <w:p w:rsidR="00B73683" w:rsidRPr="00B73683" w:rsidRDefault="00B73683" w:rsidP="00B73683">
      <w:pPr>
        <w:rPr>
          <w:lang w:val="en"/>
        </w:rPr>
      </w:pPr>
      <w:r w:rsidRPr="00B73683">
        <w:rPr>
          <w:b/>
          <w:bCs/>
          <w:lang w:val="en"/>
        </w:rPr>
        <w:t>MADDE 3</w:t>
      </w:r>
      <w:r w:rsidRPr="00B73683">
        <w:rPr>
          <w:lang w:val="en"/>
        </w:rPr>
        <w:t xml:space="preserve"> – (1) </w:t>
      </w:r>
      <w:proofErr w:type="spellStart"/>
      <w:r w:rsidRPr="00B73683">
        <w:rPr>
          <w:lang w:val="en"/>
        </w:rPr>
        <w:t>Zorunlu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Deprem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Sigortası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kapsamında</w:t>
      </w:r>
      <w:proofErr w:type="spellEnd"/>
      <w:r w:rsidRPr="00B73683">
        <w:rPr>
          <w:lang w:val="en"/>
        </w:rPr>
        <w:t xml:space="preserve">, </w:t>
      </w:r>
      <w:proofErr w:type="spellStart"/>
      <w:r w:rsidRPr="00B73683">
        <w:rPr>
          <w:lang w:val="en"/>
        </w:rPr>
        <w:t>bir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mesken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için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verilebilecek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azami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teminat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tutarı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yapı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tarzı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ayırımı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yapılmaksızın</w:t>
      </w:r>
      <w:proofErr w:type="spellEnd"/>
      <w:r w:rsidRPr="00B73683">
        <w:rPr>
          <w:lang w:val="en"/>
        </w:rPr>
        <w:t xml:space="preserve"> 160 bin </w:t>
      </w:r>
      <w:proofErr w:type="spellStart"/>
      <w:r w:rsidRPr="00B73683">
        <w:rPr>
          <w:lang w:val="en"/>
        </w:rPr>
        <w:t>TL’dir</w:t>
      </w:r>
      <w:proofErr w:type="spellEnd"/>
      <w:r w:rsidRPr="00B73683">
        <w:rPr>
          <w:lang w:val="en"/>
        </w:rPr>
        <w:t xml:space="preserve">. </w:t>
      </w:r>
    </w:p>
    <w:p w:rsidR="00B73683" w:rsidRPr="00B73683" w:rsidRDefault="00B73683" w:rsidP="00B73683">
      <w:pPr>
        <w:rPr>
          <w:b/>
          <w:bCs/>
          <w:lang w:val="en"/>
        </w:rPr>
      </w:pPr>
      <w:r w:rsidRPr="00B73683">
        <w:rPr>
          <w:b/>
          <w:bCs/>
          <w:lang w:val="en"/>
        </w:rPr>
        <w:t xml:space="preserve">Sigorta </w:t>
      </w:r>
      <w:proofErr w:type="spellStart"/>
      <w:r w:rsidRPr="00B73683">
        <w:rPr>
          <w:b/>
          <w:bCs/>
          <w:lang w:val="en"/>
        </w:rPr>
        <w:t>Bedelinin</w:t>
      </w:r>
      <w:proofErr w:type="spellEnd"/>
      <w:r w:rsidRPr="00B73683">
        <w:rPr>
          <w:b/>
          <w:bCs/>
          <w:lang w:val="en"/>
        </w:rPr>
        <w:t xml:space="preserve"> </w:t>
      </w:r>
      <w:proofErr w:type="spellStart"/>
      <w:r w:rsidRPr="00B73683">
        <w:rPr>
          <w:b/>
          <w:bCs/>
          <w:lang w:val="en"/>
        </w:rPr>
        <w:t>Tespiti</w:t>
      </w:r>
      <w:proofErr w:type="spellEnd"/>
    </w:p>
    <w:p w:rsidR="00B73683" w:rsidRPr="00B73683" w:rsidRDefault="00B73683" w:rsidP="00B73683">
      <w:pPr>
        <w:rPr>
          <w:lang w:val="en"/>
        </w:rPr>
      </w:pPr>
      <w:r w:rsidRPr="00B73683">
        <w:rPr>
          <w:b/>
          <w:bCs/>
          <w:lang w:val="en"/>
        </w:rPr>
        <w:t>MADDE 4</w:t>
      </w:r>
      <w:r w:rsidRPr="00B73683">
        <w:rPr>
          <w:lang w:val="en"/>
        </w:rPr>
        <w:t xml:space="preserve"> </w:t>
      </w:r>
      <w:proofErr w:type="gramStart"/>
      <w:r w:rsidRPr="00B73683">
        <w:rPr>
          <w:lang w:val="en"/>
        </w:rPr>
        <w:t>–(</w:t>
      </w:r>
      <w:proofErr w:type="gramEnd"/>
      <w:r w:rsidRPr="00B73683">
        <w:rPr>
          <w:lang w:val="en"/>
        </w:rPr>
        <w:t xml:space="preserve">1) Sigorta </w:t>
      </w:r>
      <w:proofErr w:type="spellStart"/>
      <w:r w:rsidRPr="00B73683">
        <w:rPr>
          <w:lang w:val="en"/>
        </w:rPr>
        <w:t>bedelinin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tespitinde</w:t>
      </w:r>
      <w:proofErr w:type="spellEnd"/>
      <w:r w:rsidRPr="00B73683">
        <w:rPr>
          <w:lang w:val="en"/>
        </w:rPr>
        <w:t xml:space="preserve">, </w:t>
      </w:r>
      <w:proofErr w:type="spellStart"/>
      <w:r w:rsidRPr="00B73683">
        <w:rPr>
          <w:lang w:val="en"/>
        </w:rPr>
        <w:t>sigorta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edilen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meskenin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yapı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tarzı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için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aşağıda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belirtilen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metrekare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bedeli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ile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aynı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meskenin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brüt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yüzölçümünün</w:t>
      </w:r>
      <w:proofErr w:type="spellEnd"/>
      <w:r w:rsidRPr="00B73683">
        <w:rPr>
          <w:lang w:val="en"/>
        </w:rPr>
        <w:t xml:space="preserve"> (</w:t>
      </w:r>
      <w:proofErr w:type="spellStart"/>
      <w:r w:rsidRPr="00B73683">
        <w:rPr>
          <w:lang w:val="en"/>
        </w:rPr>
        <w:t>veya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yaklaşık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yüzölçümünün</w:t>
      </w:r>
      <w:proofErr w:type="spellEnd"/>
      <w:r w:rsidRPr="00B73683">
        <w:rPr>
          <w:lang w:val="en"/>
        </w:rPr>
        <w:t xml:space="preserve">) </w:t>
      </w:r>
      <w:proofErr w:type="spellStart"/>
      <w:r w:rsidRPr="00B73683">
        <w:rPr>
          <w:lang w:val="en"/>
        </w:rPr>
        <w:t>çarpılması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sonucu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bulunan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tutar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esas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alınır</w:t>
      </w:r>
      <w:proofErr w:type="spellEnd"/>
      <w:r w:rsidRPr="00B73683">
        <w:rPr>
          <w:lang w:val="en"/>
        </w:rPr>
        <w:t xml:space="preserve">. </w:t>
      </w:r>
      <w:proofErr w:type="spellStart"/>
      <w:r w:rsidRPr="00B73683">
        <w:rPr>
          <w:lang w:val="en"/>
        </w:rPr>
        <w:t>Zorunlu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Deprem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Sigortası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yapılan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bir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meskenin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sigorta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bedeli</w:t>
      </w:r>
      <w:proofErr w:type="spellEnd"/>
      <w:r w:rsidRPr="00B73683">
        <w:rPr>
          <w:lang w:val="en"/>
        </w:rPr>
        <w:t xml:space="preserve"> 3’üncü </w:t>
      </w:r>
      <w:proofErr w:type="spellStart"/>
      <w:r w:rsidRPr="00B73683">
        <w:rPr>
          <w:lang w:val="en"/>
        </w:rPr>
        <w:t>maddede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belirtilen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azami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teminat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tutarından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çok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olamaz</w:t>
      </w:r>
      <w:proofErr w:type="spellEnd"/>
      <w:r w:rsidRPr="00B73683">
        <w:rPr>
          <w:lang w:val="en"/>
        </w:rPr>
        <w:t xml:space="preserve">. </w:t>
      </w:r>
      <w:proofErr w:type="spellStart"/>
      <w:r w:rsidRPr="00B73683">
        <w:rPr>
          <w:lang w:val="en"/>
        </w:rPr>
        <w:t>Aşağıda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belirtilen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sigorta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bedeli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hesabına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esas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metrekare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bedelleri</w:t>
      </w:r>
      <w:proofErr w:type="spellEnd"/>
      <w:r w:rsidRPr="00B73683">
        <w:rPr>
          <w:lang w:val="en"/>
        </w:rPr>
        <w:t xml:space="preserve"> her </w:t>
      </w:r>
      <w:proofErr w:type="spellStart"/>
      <w:r w:rsidRPr="00B73683">
        <w:rPr>
          <w:lang w:val="en"/>
        </w:rPr>
        <w:t>yıl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Çevre</w:t>
      </w:r>
      <w:proofErr w:type="spellEnd"/>
      <w:r w:rsidRPr="00B73683">
        <w:rPr>
          <w:lang w:val="en"/>
        </w:rPr>
        <w:t xml:space="preserve"> ve </w:t>
      </w:r>
      <w:proofErr w:type="spellStart"/>
      <w:r w:rsidRPr="00B73683">
        <w:rPr>
          <w:lang w:val="en"/>
        </w:rPr>
        <w:t>Şehircilik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Bakanlığı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tarafından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yayımlanan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yapı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yaklaşık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birim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maliyetlerindeki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değişim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dikkate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alınarak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belirlenir</w:t>
      </w:r>
      <w:proofErr w:type="spellEnd"/>
      <w:r w:rsidRPr="00B73683">
        <w:rPr>
          <w:lang w:val="en"/>
        </w:rPr>
        <w:t>.</w:t>
      </w:r>
    </w:p>
    <w:tbl>
      <w:tblPr>
        <w:tblW w:w="98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5"/>
        <w:gridCol w:w="5775"/>
      </w:tblGrid>
      <w:tr w:rsidR="00B73683" w:rsidRPr="00B73683" w:rsidTr="00B73683">
        <w:trPr>
          <w:trHeight w:val="525"/>
          <w:tblCellSpacing w:w="0" w:type="dxa"/>
        </w:trPr>
        <w:tc>
          <w:tcPr>
            <w:tcW w:w="0" w:type="auto"/>
            <w:shd w:val="clear" w:color="auto" w:fill="99999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B73683" w:rsidRPr="00B73683" w:rsidRDefault="00B73683" w:rsidP="00B73683">
            <w:r w:rsidRPr="00B73683">
              <w:t>Yapı Tarzı</w:t>
            </w:r>
          </w:p>
        </w:tc>
        <w:tc>
          <w:tcPr>
            <w:tcW w:w="0" w:type="auto"/>
            <w:shd w:val="clear" w:color="auto" w:fill="99999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B73683" w:rsidRPr="00B73683" w:rsidRDefault="00B73683" w:rsidP="00B73683">
            <w:r w:rsidRPr="00B73683">
              <w:t xml:space="preserve">Sigorta Bedeli Hesabına Esas Metrekare Bedeli (TL) </w:t>
            </w:r>
          </w:p>
        </w:tc>
      </w:tr>
      <w:tr w:rsidR="00B73683" w:rsidRPr="00B73683" w:rsidTr="00B73683">
        <w:trPr>
          <w:trHeight w:val="525"/>
          <w:tblCellSpacing w:w="0" w:type="dxa"/>
        </w:trPr>
        <w:tc>
          <w:tcPr>
            <w:tcW w:w="0" w:type="auto"/>
            <w:shd w:val="clear" w:color="auto" w:fill="F0EDE8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73683" w:rsidRPr="00B73683" w:rsidRDefault="00B73683" w:rsidP="00B73683">
            <w:pPr>
              <w:rPr>
                <w:b/>
                <w:bCs/>
              </w:rPr>
            </w:pPr>
            <w:r w:rsidRPr="00B73683">
              <w:rPr>
                <w:b/>
                <w:bCs/>
              </w:rPr>
              <w:t>A-Çelik, betonarme, karkas yapılar</w:t>
            </w:r>
          </w:p>
        </w:tc>
        <w:tc>
          <w:tcPr>
            <w:tcW w:w="0" w:type="auto"/>
            <w:shd w:val="clear" w:color="auto" w:fill="F0EDE8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73683" w:rsidRPr="00B73683" w:rsidRDefault="00B73683" w:rsidP="00B73683">
            <w:r w:rsidRPr="00B73683">
              <w:t>750</w:t>
            </w:r>
          </w:p>
        </w:tc>
      </w:tr>
      <w:tr w:rsidR="00B73683" w:rsidRPr="00B73683" w:rsidTr="00B73683">
        <w:trPr>
          <w:trHeight w:val="525"/>
          <w:tblCellSpacing w:w="0" w:type="dxa"/>
        </w:trPr>
        <w:tc>
          <w:tcPr>
            <w:tcW w:w="0" w:type="auto"/>
            <w:shd w:val="clear" w:color="auto" w:fill="E2DDD3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73683" w:rsidRPr="00B73683" w:rsidRDefault="00B73683" w:rsidP="00B73683">
            <w:pPr>
              <w:rPr>
                <w:b/>
                <w:bCs/>
              </w:rPr>
            </w:pPr>
            <w:r w:rsidRPr="00B73683">
              <w:rPr>
                <w:b/>
                <w:bCs/>
              </w:rPr>
              <w:t xml:space="preserve">B-Yığma </w:t>
            </w:r>
            <w:proofErr w:type="gramStart"/>
            <w:r w:rsidRPr="00B73683">
              <w:rPr>
                <w:b/>
                <w:bCs/>
              </w:rPr>
              <w:t>Kagir</w:t>
            </w:r>
            <w:proofErr w:type="gramEnd"/>
            <w:r w:rsidRPr="00B73683">
              <w:rPr>
                <w:b/>
                <w:bCs/>
              </w:rPr>
              <w:t xml:space="preserve"> Yapılar </w:t>
            </w:r>
          </w:p>
        </w:tc>
        <w:tc>
          <w:tcPr>
            <w:tcW w:w="0" w:type="auto"/>
            <w:shd w:val="clear" w:color="auto" w:fill="E2DDD3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73683" w:rsidRPr="00B73683" w:rsidRDefault="00B73683" w:rsidP="00B73683">
            <w:r w:rsidRPr="00B73683">
              <w:t>540</w:t>
            </w:r>
          </w:p>
        </w:tc>
      </w:tr>
      <w:tr w:rsidR="00B73683" w:rsidRPr="00B73683" w:rsidTr="00B73683">
        <w:trPr>
          <w:trHeight w:val="525"/>
          <w:tblCellSpacing w:w="0" w:type="dxa"/>
        </w:trPr>
        <w:tc>
          <w:tcPr>
            <w:tcW w:w="0" w:type="auto"/>
            <w:shd w:val="clear" w:color="auto" w:fill="F0EDE8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73683" w:rsidRPr="00B73683" w:rsidRDefault="00B73683" w:rsidP="00B73683">
            <w:pPr>
              <w:rPr>
                <w:b/>
                <w:bCs/>
              </w:rPr>
            </w:pPr>
            <w:r w:rsidRPr="00B73683">
              <w:rPr>
                <w:b/>
                <w:bCs/>
              </w:rPr>
              <w:t>C-Diğer Yapılar</w:t>
            </w:r>
          </w:p>
        </w:tc>
        <w:tc>
          <w:tcPr>
            <w:tcW w:w="0" w:type="auto"/>
            <w:shd w:val="clear" w:color="auto" w:fill="F0EDE8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73683" w:rsidRPr="00B73683" w:rsidRDefault="00B73683" w:rsidP="00B73683">
            <w:r w:rsidRPr="00B73683">
              <w:t>275</w:t>
            </w:r>
          </w:p>
        </w:tc>
      </w:tr>
    </w:tbl>
    <w:p w:rsidR="00B73683" w:rsidRDefault="00B73683" w:rsidP="00B73683">
      <w:pPr>
        <w:rPr>
          <w:b/>
          <w:bCs/>
          <w:lang w:val="en"/>
        </w:rPr>
      </w:pPr>
    </w:p>
    <w:p w:rsidR="00B73683" w:rsidRPr="00B73683" w:rsidRDefault="00B73683" w:rsidP="00B73683">
      <w:pPr>
        <w:rPr>
          <w:b/>
          <w:bCs/>
          <w:lang w:val="en"/>
        </w:rPr>
      </w:pPr>
      <w:proofErr w:type="spellStart"/>
      <w:r w:rsidRPr="00B73683">
        <w:rPr>
          <w:b/>
          <w:bCs/>
          <w:lang w:val="en"/>
        </w:rPr>
        <w:t>Muafiyet</w:t>
      </w:r>
      <w:proofErr w:type="spellEnd"/>
    </w:p>
    <w:p w:rsidR="00B73683" w:rsidRPr="00B73683" w:rsidRDefault="00B73683" w:rsidP="00B73683">
      <w:pPr>
        <w:rPr>
          <w:lang w:val="en"/>
        </w:rPr>
      </w:pPr>
      <w:r w:rsidRPr="00B73683">
        <w:rPr>
          <w:b/>
          <w:bCs/>
          <w:lang w:val="en"/>
        </w:rPr>
        <w:t>MADDE 5</w:t>
      </w:r>
      <w:r w:rsidRPr="00B73683">
        <w:rPr>
          <w:lang w:val="en"/>
        </w:rPr>
        <w:t xml:space="preserve"> – (1) Her </w:t>
      </w:r>
      <w:proofErr w:type="spellStart"/>
      <w:r w:rsidRPr="00B73683">
        <w:rPr>
          <w:lang w:val="en"/>
        </w:rPr>
        <w:t>bir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hasarda</w:t>
      </w:r>
      <w:proofErr w:type="spellEnd"/>
      <w:r w:rsidRPr="00B73683">
        <w:rPr>
          <w:lang w:val="en"/>
        </w:rPr>
        <w:t xml:space="preserve">, </w:t>
      </w:r>
      <w:proofErr w:type="spellStart"/>
      <w:r w:rsidRPr="00B73683">
        <w:rPr>
          <w:lang w:val="en"/>
        </w:rPr>
        <w:t>sigorta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bedelinin</w:t>
      </w:r>
      <w:proofErr w:type="spellEnd"/>
      <w:r w:rsidRPr="00B73683">
        <w:rPr>
          <w:lang w:val="en"/>
        </w:rPr>
        <w:t xml:space="preserve"> %2’si </w:t>
      </w:r>
      <w:proofErr w:type="spellStart"/>
      <w:r w:rsidRPr="00B73683">
        <w:rPr>
          <w:lang w:val="en"/>
        </w:rPr>
        <w:t>oranında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tenzili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muafiyet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uygulanır</w:t>
      </w:r>
      <w:proofErr w:type="spellEnd"/>
      <w:r w:rsidRPr="00B73683">
        <w:rPr>
          <w:lang w:val="en"/>
        </w:rPr>
        <w:t xml:space="preserve">. </w:t>
      </w:r>
      <w:proofErr w:type="spellStart"/>
      <w:r w:rsidRPr="00B73683">
        <w:rPr>
          <w:lang w:val="en"/>
        </w:rPr>
        <w:t>Doğal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Afet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Sigortaları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Kurumu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hasarın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bu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şekilde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bulunan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muafiyet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miktarını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aşan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kısmından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sorumludur</w:t>
      </w:r>
      <w:proofErr w:type="spellEnd"/>
      <w:r w:rsidRPr="00B73683">
        <w:rPr>
          <w:lang w:val="en"/>
        </w:rPr>
        <w:t xml:space="preserve">. </w:t>
      </w:r>
      <w:proofErr w:type="spellStart"/>
      <w:r w:rsidRPr="00B73683">
        <w:rPr>
          <w:lang w:val="en"/>
        </w:rPr>
        <w:t>Muafiyet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uygulaması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açısından</w:t>
      </w:r>
      <w:proofErr w:type="spellEnd"/>
      <w:r w:rsidRPr="00B73683">
        <w:rPr>
          <w:lang w:val="en"/>
        </w:rPr>
        <w:t xml:space="preserve">, her </w:t>
      </w:r>
      <w:proofErr w:type="spellStart"/>
      <w:r w:rsidRPr="00B73683">
        <w:rPr>
          <w:lang w:val="en"/>
        </w:rPr>
        <w:t>bir</w:t>
      </w:r>
      <w:proofErr w:type="spellEnd"/>
      <w:r w:rsidRPr="00B73683">
        <w:rPr>
          <w:lang w:val="en"/>
        </w:rPr>
        <w:t xml:space="preserve"> 72 </w:t>
      </w:r>
      <w:proofErr w:type="spellStart"/>
      <w:r w:rsidRPr="00B73683">
        <w:rPr>
          <w:lang w:val="en"/>
        </w:rPr>
        <w:t>saatlik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dönem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bir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hasar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sayılır</w:t>
      </w:r>
      <w:proofErr w:type="spellEnd"/>
      <w:r w:rsidRPr="00B73683">
        <w:rPr>
          <w:lang w:val="en"/>
        </w:rPr>
        <w:t>.</w:t>
      </w:r>
    </w:p>
    <w:p w:rsidR="00B73683" w:rsidRPr="00B73683" w:rsidRDefault="00B73683" w:rsidP="00B73683">
      <w:pPr>
        <w:rPr>
          <w:b/>
          <w:bCs/>
          <w:lang w:val="en"/>
        </w:rPr>
      </w:pPr>
      <w:proofErr w:type="spellStart"/>
      <w:r w:rsidRPr="00B73683">
        <w:rPr>
          <w:b/>
          <w:bCs/>
          <w:lang w:val="en"/>
        </w:rPr>
        <w:t>Sigortanın</w:t>
      </w:r>
      <w:proofErr w:type="spellEnd"/>
      <w:r w:rsidRPr="00B73683">
        <w:rPr>
          <w:b/>
          <w:bCs/>
          <w:lang w:val="en"/>
        </w:rPr>
        <w:t xml:space="preserve"> </w:t>
      </w:r>
      <w:proofErr w:type="spellStart"/>
      <w:r w:rsidRPr="00B73683">
        <w:rPr>
          <w:b/>
          <w:bCs/>
          <w:lang w:val="en"/>
        </w:rPr>
        <w:t>Süresi</w:t>
      </w:r>
      <w:proofErr w:type="spellEnd"/>
    </w:p>
    <w:p w:rsidR="00B73683" w:rsidRPr="00B73683" w:rsidRDefault="00B73683" w:rsidP="00B73683">
      <w:pPr>
        <w:rPr>
          <w:lang w:val="en"/>
        </w:rPr>
      </w:pPr>
      <w:r w:rsidRPr="00B73683">
        <w:rPr>
          <w:b/>
          <w:bCs/>
          <w:lang w:val="en"/>
        </w:rPr>
        <w:t>MADDE 6</w:t>
      </w:r>
      <w:r w:rsidRPr="00B73683">
        <w:rPr>
          <w:lang w:val="en"/>
        </w:rPr>
        <w:t xml:space="preserve"> – (1) </w:t>
      </w:r>
      <w:proofErr w:type="spellStart"/>
      <w:r w:rsidRPr="00B73683">
        <w:rPr>
          <w:lang w:val="en"/>
        </w:rPr>
        <w:t>Sigortanın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süresi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bir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yıldır</w:t>
      </w:r>
      <w:proofErr w:type="spellEnd"/>
      <w:r w:rsidRPr="00B73683">
        <w:rPr>
          <w:lang w:val="en"/>
        </w:rPr>
        <w:t xml:space="preserve">. </w:t>
      </w:r>
      <w:proofErr w:type="spellStart"/>
      <w:r w:rsidRPr="00B73683">
        <w:rPr>
          <w:lang w:val="en"/>
        </w:rPr>
        <w:t>Süresi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dolan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poliçe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sigortalı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veya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sigorta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ettiren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tarafından</w:t>
      </w:r>
      <w:proofErr w:type="spellEnd"/>
      <w:r w:rsidRPr="00B73683">
        <w:rPr>
          <w:lang w:val="en"/>
        </w:rPr>
        <w:t xml:space="preserve"> her </w:t>
      </w:r>
      <w:proofErr w:type="spellStart"/>
      <w:r w:rsidRPr="00B73683">
        <w:rPr>
          <w:lang w:val="en"/>
        </w:rPr>
        <w:t>yıl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yenilenir</w:t>
      </w:r>
      <w:proofErr w:type="spellEnd"/>
      <w:r w:rsidRPr="00B73683">
        <w:rPr>
          <w:lang w:val="en"/>
        </w:rPr>
        <w:t xml:space="preserve">. </w:t>
      </w:r>
    </w:p>
    <w:p w:rsidR="00B73683" w:rsidRPr="00B73683" w:rsidRDefault="00B73683" w:rsidP="00B73683">
      <w:pPr>
        <w:rPr>
          <w:b/>
          <w:bCs/>
          <w:lang w:val="en"/>
        </w:rPr>
      </w:pPr>
      <w:proofErr w:type="spellStart"/>
      <w:r w:rsidRPr="00B73683">
        <w:rPr>
          <w:b/>
          <w:bCs/>
          <w:lang w:val="en"/>
        </w:rPr>
        <w:t>Yetkili</w:t>
      </w:r>
      <w:proofErr w:type="spellEnd"/>
      <w:r w:rsidRPr="00B73683">
        <w:rPr>
          <w:b/>
          <w:bCs/>
          <w:lang w:val="en"/>
        </w:rPr>
        <w:t xml:space="preserve"> Sigorta </w:t>
      </w:r>
      <w:proofErr w:type="spellStart"/>
      <w:r w:rsidRPr="00B73683">
        <w:rPr>
          <w:b/>
          <w:bCs/>
          <w:lang w:val="en"/>
        </w:rPr>
        <w:t>Şirketleri</w:t>
      </w:r>
      <w:proofErr w:type="spellEnd"/>
      <w:r w:rsidRPr="00B73683">
        <w:rPr>
          <w:b/>
          <w:bCs/>
          <w:lang w:val="en"/>
        </w:rPr>
        <w:t xml:space="preserve"> ve </w:t>
      </w:r>
      <w:proofErr w:type="spellStart"/>
      <w:r w:rsidRPr="00B73683">
        <w:rPr>
          <w:b/>
          <w:bCs/>
          <w:lang w:val="en"/>
        </w:rPr>
        <w:t>Primlerin</w:t>
      </w:r>
      <w:proofErr w:type="spellEnd"/>
      <w:r w:rsidRPr="00B73683">
        <w:rPr>
          <w:b/>
          <w:bCs/>
          <w:lang w:val="en"/>
        </w:rPr>
        <w:t xml:space="preserve"> </w:t>
      </w:r>
      <w:proofErr w:type="spellStart"/>
      <w:r w:rsidRPr="00B73683">
        <w:rPr>
          <w:b/>
          <w:bCs/>
          <w:lang w:val="en"/>
        </w:rPr>
        <w:t>Tahsili</w:t>
      </w:r>
      <w:proofErr w:type="spellEnd"/>
    </w:p>
    <w:p w:rsidR="00B73683" w:rsidRPr="00B73683" w:rsidRDefault="00B73683" w:rsidP="00B73683">
      <w:pPr>
        <w:rPr>
          <w:lang w:val="en"/>
        </w:rPr>
      </w:pPr>
      <w:r w:rsidRPr="00B73683">
        <w:rPr>
          <w:b/>
          <w:bCs/>
          <w:lang w:val="en"/>
        </w:rPr>
        <w:t>MADDE 7</w:t>
      </w:r>
      <w:r w:rsidRPr="00B73683">
        <w:rPr>
          <w:lang w:val="en"/>
        </w:rPr>
        <w:t xml:space="preserve"> – (1) </w:t>
      </w:r>
      <w:proofErr w:type="spellStart"/>
      <w:r w:rsidRPr="00B73683">
        <w:rPr>
          <w:lang w:val="en"/>
        </w:rPr>
        <w:t>Zorunlu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deprem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sigortası</w:t>
      </w:r>
      <w:proofErr w:type="spellEnd"/>
      <w:r w:rsidRPr="00B73683">
        <w:rPr>
          <w:lang w:val="en"/>
        </w:rPr>
        <w:t xml:space="preserve">, </w:t>
      </w:r>
      <w:proofErr w:type="spellStart"/>
      <w:r w:rsidRPr="00B73683">
        <w:rPr>
          <w:lang w:val="en"/>
        </w:rPr>
        <w:t>Doğal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Afet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Sigortaları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Kurumu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tarafından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doğrudan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satış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uygulamaları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yoluyla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veya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Kurum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nam</w:t>
      </w:r>
      <w:proofErr w:type="spellEnd"/>
      <w:r w:rsidRPr="00B73683">
        <w:rPr>
          <w:lang w:val="en"/>
        </w:rPr>
        <w:t xml:space="preserve"> ve </w:t>
      </w:r>
      <w:proofErr w:type="spellStart"/>
      <w:r w:rsidRPr="00B73683">
        <w:rPr>
          <w:lang w:val="en"/>
        </w:rPr>
        <w:t>hesabına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sigorta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yapmaya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yetkili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sigorta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şirketleri</w:t>
      </w:r>
      <w:proofErr w:type="spellEnd"/>
      <w:r w:rsidRPr="00B73683">
        <w:rPr>
          <w:lang w:val="en"/>
        </w:rPr>
        <w:t xml:space="preserve"> ve </w:t>
      </w:r>
      <w:proofErr w:type="spellStart"/>
      <w:r w:rsidRPr="00B73683">
        <w:rPr>
          <w:lang w:val="en"/>
        </w:rPr>
        <w:t>bu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şirketlerin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acenteleri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tarafından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yapılır</w:t>
      </w:r>
      <w:proofErr w:type="spellEnd"/>
      <w:r w:rsidRPr="00B73683">
        <w:rPr>
          <w:lang w:val="en"/>
        </w:rPr>
        <w:t xml:space="preserve">. Bu </w:t>
      </w:r>
      <w:proofErr w:type="spellStart"/>
      <w:r w:rsidRPr="00B73683">
        <w:rPr>
          <w:lang w:val="en"/>
        </w:rPr>
        <w:t>tarife</w:t>
      </w:r>
      <w:proofErr w:type="spellEnd"/>
      <w:r w:rsidRPr="00B73683">
        <w:rPr>
          <w:lang w:val="en"/>
        </w:rPr>
        <w:t xml:space="preserve"> ve </w:t>
      </w:r>
      <w:proofErr w:type="spellStart"/>
      <w:r w:rsidRPr="00B73683">
        <w:rPr>
          <w:lang w:val="en"/>
        </w:rPr>
        <w:t>talimata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göre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belirlenen</w:t>
      </w:r>
      <w:proofErr w:type="spellEnd"/>
      <w:r w:rsidRPr="00B73683">
        <w:rPr>
          <w:lang w:val="en"/>
        </w:rPr>
        <w:t xml:space="preserve"> prim </w:t>
      </w:r>
      <w:proofErr w:type="spellStart"/>
      <w:r w:rsidRPr="00B73683">
        <w:rPr>
          <w:lang w:val="en"/>
        </w:rPr>
        <w:t>tutarı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peşin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olarak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tahsil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edilir</w:t>
      </w:r>
      <w:proofErr w:type="spellEnd"/>
      <w:r w:rsidRPr="00B73683">
        <w:rPr>
          <w:lang w:val="en"/>
        </w:rPr>
        <w:t xml:space="preserve">. Prim </w:t>
      </w:r>
      <w:proofErr w:type="spellStart"/>
      <w:r w:rsidRPr="00B73683">
        <w:rPr>
          <w:lang w:val="en"/>
        </w:rPr>
        <w:t>tutarının</w:t>
      </w:r>
      <w:proofErr w:type="spellEnd"/>
      <w:r w:rsidRPr="00B73683">
        <w:rPr>
          <w:lang w:val="en"/>
        </w:rPr>
        <w:t xml:space="preserve">, </w:t>
      </w:r>
      <w:proofErr w:type="spellStart"/>
      <w:r w:rsidRPr="00B73683">
        <w:rPr>
          <w:lang w:val="en"/>
        </w:rPr>
        <w:t>Doğal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Afet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Sigortaları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Yönetim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Kurulunca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belirlenen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şartlara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bağlı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olarak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kredi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kartıyla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veya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benzeri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başka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düzenli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ödeme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yöntemleriyle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taksitlendirilmesi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mümkündür</w:t>
      </w:r>
      <w:proofErr w:type="spellEnd"/>
      <w:r w:rsidRPr="00B73683">
        <w:rPr>
          <w:lang w:val="en"/>
        </w:rPr>
        <w:t>.</w:t>
      </w:r>
    </w:p>
    <w:p w:rsidR="00B73683" w:rsidRPr="00B73683" w:rsidRDefault="00B73683" w:rsidP="00B73683">
      <w:pPr>
        <w:rPr>
          <w:lang w:val="en"/>
        </w:rPr>
      </w:pPr>
      <w:r w:rsidRPr="00B73683">
        <w:rPr>
          <w:lang w:val="en"/>
        </w:rPr>
        <w:t xml:space="preserve">(2) </w:t>
      </w:r>
      <w:proofErr w:type="spellStart"/>
      <w:r w:rsidRPr="00B73683">
        <w:rPr>
          <w:lang w:val="en"/>
        </w:rPr>
        <w:t>Bankalar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tarafından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kullandırılan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konut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kredileri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ile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bağlantılı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olarak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yaptırılması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gereken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zorunlu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deprem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sigortası</w:t>
      </w:r>
      <w:proofErr w:type="spellEnd"/>
      <w:r w:rsidRPr="00B73683">
        <w:rPr>
          <w:lang w:val="en"/>
        </w:rPr>
        <w:t xml:space="preserve">, </w:t>
      </w:r>
      <w:proofErr w:type="spellStart"/>
      <w:r w:rsidRPr="00B73683">
        <w:rPr>
          <w:lang w:val="en"/>
        </w:rPr>
        <w:t>konut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kredisi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kullanan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tarafından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yaptırılmamış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ise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krediyi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veren</w:t>
      </w:r>
      <w:proofErr w:type="spellEnd"/>
      <w:r w:rsidRPr="00B73683">
        <w:rPr>
          <w:lang w:val="en"/>
        </w:rPr>
        <w:t xml:space="preserve"> </w:t>
      </w:r>
      <w:proofErr w:type="spellStart"/>
      <w:proofErr w:type="gramStart"/>
      <w:r w:rsidRPr="00B73683">
        <w:rPr>
          <w:lang w:val="en"/>
        </w:rPr>
        <w:t>banka</w:t>
      </w:r>
      <w:proofErr w:type="spellEnd"/>
      <w:proofErr w:type="gram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tarafından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sigortalıya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bilgi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verilerek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yapılır</w:t>
      </w:r>
      <w:proofErr w:type="spellEnd"/>
      <w:r w:rsidRPr="00B73683">
        <w:rPr>
          <w:lang w:val="en"/>
        </w:rPr>
        <w:t xml:space="preserve">. </w:t>
      </w:r>
      <w:proofErr w:type="spellStart"/>
      <w:r w:rsidRPr="00B73683">
        <w:rPr>
          <w:lang w:val="en"/>
        </w:rPr>
        <w:t>Kredi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süresince</w:t>
      </w:r>
      <w:proofErr w:type="spellEnd"/>
      <w:r w:rsidRPr="00B73683">
        <w:rPr>
          <w:lang w:val="en"/>
        </w:rPr>
        <w:t xml:space="preserve">, </w:t>
      </w:r>
      <w:proofErr w:type="spellStart"/>
      <w:r w:rsidRPr="00B73683">
        <w:rPr>
          <w:lang w:val="en"/>
        </w:rPr>
        <w:t>sigortalı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tarafından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yenileme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yapılmaması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durumunda</w:t>
      </w:r>
      <w:proofErr w:type="spellEnd"/>
      <w:r w:rsidRPr="00B73683">
        <w:rPr>
          <w:lang w:val="en"/>
        </w:rPr>
        <w:t xml:space="preserve">, </w:t>
      </w:r>
      <w:proofErr w:type="spellStart"/>
      <w:proofErr w:type="gramStart"/>
      <w:r w:rsidRPr="00B73683">
        <w:rPr>
          <w:lang w:val="en"/>
        </w:rPr>
        <w:t>banka</w:t>
      </w:r>
      <w:proofErr w:type="spellEnd"/>
      <w:proofErr w:type="gram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tarafından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sigortalıya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bilgi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verilerek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ilgili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poliçenin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yenilemesi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gerçekleştirilir</w:t>
      </w:r>
      <w:proofErr w:type="spellEnd"/>
      <w:r w:rsidRPr="00B73683">
        <w:rPr>
          <w:lang w:val="en"/>
        </w:rPr>
        <w:t>.</w:t>
      </w:r>
    </w:p>
    <w:p w:rsidR="00B73683" w:rsidRPr="00B73683" w:rsidRDefault="00B73683" w:rsidP="00B73683">
      <w:pPr>
        <w:rPr>
          <w:lang w:val="en"/>
        </w:rPr>
      </w:pPr>
      <w:r w:rsidRPr="00B73683">
        <w:rPr>
          <w:lang w:val="en"/>
        </w:rPr>
        <w:lastRenderedPageBreak/>
        <w:t xml:space="preserve">(3) </w:t>
      </w:r>
      <w:proofErr w:type="spellStart"/>
      <w:r w:rsidRPr="00B73683">
        <w:rPr>
          <w:lang w:val="en"/>
        </w:rPr>
        <w:t>Zorunlu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Deprem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Sigortası</w:t>
      </w:r>
      <w:proofErr w:type="spellEnd"/>
      <w:r w:rsidRPr="00B73683">
        <w:rPr>
          <w:lang w:val="en"/>
        </w:rPr>
        <w:t xml:space="preserve"> Genel </w:t>
      </w:r>
      <w:proofErr w:type="spellStart"/>
      <w:r w:rsidRPr="00B73683">
        <w:rPr>
          <w:lang w:val="en"/>
        </w:rPr>
        <w:t>Şartlarında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belirtilen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zorunlu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haller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dışında</w:t>
      </w:r>
      <w:proofErr w:type="spellEnd"/>
      <w:r w:rsidRPr="00B73683">
        <w:rPr>
          <w:lang w:val="en"/>
        </w:rPr>
        <w:t xml:space="preserve">, </w:t>
      </w:r>
      <w:proofErr w:type="spellStart"/>
      <w:r w:rsidRPr="00B73683">
        <w:rPr>
          <w:lang w:val="en"/>
        </w:rPr>
        <w:t>düzenlenmiş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bir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Zorunlu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Deprem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Sigortası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poliçesi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sonlandırılamaz</w:t>
      </w:r>
      <w:proofErr w:type="spellEnd"/>
      <w:r w:rsidRPr="00B73683">
        <w:rPr>
          <w:lang w:val="en"/>
        </w:rPr>
        <w:t xml:space="preserve">. </w:t>
      </w:r>
      <w:proofErr w:type="spellStart"/>
      <w:r w:rsidRPr="00B73683">
        <w:rPr>
          <w:lang w:val="en"/>
        </w:rPr>
        <w:t>Yürürlük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tarihinin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sona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ermesine</w:t>
      </w:r>
      <w:proofErr w:type="spellEnd"/>
      <w:r w:rsidRPr="00B73683">
        <w:rPr>
          <w:lang w:val="en"/>
        </w:rPr>
        <w:t xml:space="preserve"> 60 </w:t>
      </w:r>
      <w:proofErr w:type="spellStart"/>
      <w:r w:rsidRPr="00B73683">
        <w:rPr>
          <w:lang w:val="en"/>
        </w:rPr>
        <w:t>gün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veya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daha</w:t>
      </w:r>
      <w:proofErr w:type="spellEnd"/>
      <w:r w:rsidRPr="00B73683">
        <w:rPr>
          <w:lang w:val="en"/>
        </w:rPr>
        <w:t xml:space="preserve"> </w:t>
      </w:r>
      <w:proofErr w:type="spellStart"/>
      <w:proofErr w:type="gramStart"/>
      <w:r w:rsidRPr="00B73683">
        <w:rPr>
          <w:lang w:val="en"/>
        </w:rPr>
        <w:t>az</w:t>
      </w:r>
      <w:proofErr w:type="spellEnd"/>
      <w:proofErr w:type="gram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kalan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poliçelerle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sınırlı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olmak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üzere</w:t>
      </w:r>
      <w:proofErr w:type="spellEnd"/>
      <w:r w:rsidRPr="00B73683">
        <w:rPr>
          <w:lang w:val="en"/>
        </w:rPr>
        <w:t xml:space="preserve">, </w:t>
      </w:r>
      <w:proofErr w:type="spellStart"/>
      <w:r w:rsidRPr="00B73683">
        <w:rPr>
          <w:lang w:val="en"/>
        </w:rPr>
        <w:t>yenilenen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poliçelerin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yürürlüğe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girmeden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önce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iptal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edilmesi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mümkündür</w:t>
      </w:r>
      <w:proofErr w:type="spellEnd"/>
      <w:r w:rsidRPr="00B73683">
        <w:rPr>
          <w:lang w:val="en"/>
        </w:rPr>
        <w:t>.</w:t>
      </w:r>
    </w:p>
    <w:p w:rsidR="00B73683" w:rsidRPr="00B73683" w:rsidRDefault="00B73683" w:rsidP="00B73683">
      <w:pPr>
        <w:rPr>
          <w:b/>
          <w:bCs/>
          <w:lang w:val="en"/>
        </w:rPr>
      </w:pPr>
      <w:proofErr w:type="spellStart"/>
      <w:r w:rsidRPr="00B73683">
        <w:rPr>
          <w:b/>
          <w:bCs/>
          <w:lang w:val="en"/>
        </w:rPr>
        <w:t>Komisyon</w:t>
      </w:r>
      <w:proofErr w:type="spellEnd"/>
    </w:p>
    <w:p w:rsidR="00B73683" w:rsidRPr="00B73683" w:rsidRDefault="00B73683" w:rsidP="00B73683">
      <w:pPr>
        <w:rPr>
          <w:lang w:val="en"/>
        </w:rPr>
      </w:pPr>
      <w:r w:rsidRPr="00B73683">
        <w:rPr>
          <w:b/>
          <w:bCs/>
          <w:lang w:val="en"/>
        </w:rPr>
        <w:t>MADDE 8</w:t>
      </w:r>
      <w:r w:rsidRPr="00B73683">
        <w:rPr>
          <w:lang w:val="en"/>
        </w:rPr>
        <w:t xml:space="preserve"> – (1) </w:t>
      </w:r>
      <w:proofErr w:type="spellStart"/>
      <w:r w:rsidRPr="00B73683">
        <w:rPr>
          <w:lang w:val="en"/>
        </w:rPr>
        <w:t>Doğal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Afet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Sigortaları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Kurumu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nam</w:t>
      </w:r>
      <w:proofErr w:type="spellEnd"/>
      <w:r w:rsidRPr="00B73683">
        <w:rPr>
          <w:lang w:val="en"/>
        </w:rPr>
        <w:t xml:space="preserve"> ve </w:t>
      </w:r>
      <w:proofErr w:type="spellStart"/>
      <w:r w:rsidRPr="00B73683">
        <w:rPr>
          <w:lang w:val="en"/>
        </w:rPr>
        <w:t>hesabına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Zorunlu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Deprem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Sigortası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sözleşmesi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yapmaya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yetkili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sigorta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şirketlerine</w:t>
      </w:r>
      <w:proofErr w:type="spellEnd"/>
      <w:r w:rsidRPr="00B73683">
        <w:rPr>
          <w:lang w:val="en"/>
        </w:rPr>
        <w:t xml:space="preserve">, </w:t>
      </w:r>
      <w:proofErr w:type="spellStart"/>
      <w:r w:rsidRPr="00B73683">
        <w:rPr>
          <w:lang w:val="en"/>
        </w:rPr>
        <w:t>kendileri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veya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acenteleri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tarafından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yapılan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zorunlu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deprem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sigortası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primi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tutarı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üzerinden</w:t>
      </w:r>
      <w:proofErr w:type="spellEnd"/>
      <w:r w:rsidRPr="00B73683">
        <w:rPr>
          <w:lang w:val="en"/>
        </w:rPr>
        <w:t xml:space="preserve"> İstanbul </w:t>
      </w:r>
      <w:proofErr w:type="spellStart"/>
      <w:r w:rsidRPr="00B73683">
        <w:rPr>
          <w:lang w:val="en"/>
        </w:rPr>
        <w:t>ilinde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bulunan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rizikolar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için</w:t>
      </w:r>
      <w:proofErr w:type="spellEnd"/>
      <w:r w:rsidRPr="00B73683">
        <w:rPr>
          <w:lang w:val="en"/>
        </w:rPr>
        <w:t xml:space="preserve"> %12,5 </w:t>
      </w:r>
      <w:proofErr w:type="spellStart"/>
      <w:r w:rsidRPr="00B73683">
        <w:rPr>
          <w:lang w:val="en"/>
        </w:rPr>
        <w:t>oranında</w:t>
      </w:r>
      <w:proofErr w:type="spellEnd"/>
      <w:r w:rsidRPr="00B73683">
        <w:rPr>
          <w:lang w:val="en"/>
        </w:rPr>
        <w:t xml:space="preserve">, </w:t>
      </w:r>
      <w:proofErr w:type="spellStart"/>
      <w:r w:rsidRPr="00B73683">
        <w:rPr>
          <w:lang w:val="en"/>
        </w:rPr>
        <w:t>diğer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illerde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bulunan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rizikolar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için</w:t>
      </w:r>
      <w:proofErr w:type="spellEnd"/>
      <w:r w:rsidRPr="00B73683">
        <w:rPr>
          <w:lang w:val="en"/>
        </w:rPr>
        <w:t xml:space="preserve"> %17,5 </w:t>
      </w:r>
      <w:proofErr w:type="spellStart"/>
      <w:r w:rsidRPr="00B73683">
        <w:rPr>
          <w:lang w:val="en"/>
        </w:rPr>
        <w:t>oranında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komisyon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ödenir</w:t>
      </w:r>
      <w:proofErr w:type="spellEnd"/>
      <w:r w:rsidRPr="00B73683">
        <w:rPr>
          <w:lang w:val="en"/>
        </w:rPr>
        <w:t xml:space="preserve">. </w:t>
      </w:r>
      <w:proofErr w:type="spellStart"/>
      <w:r w:rsidRPr="00B73683">
        <w:rPr>
          <w:lang w:val="en"/>
        </w:rPr>
        <w:t>Yenileme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poliçeleriyle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sınırlı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olmak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üzere</w:t>
      </w:r>
      <w:proofErr w:type="spellEnd"/>
      <w:r w:rsidRPr="00B73683">
        <w:rPr>
          <w:lang w:val="en"/>
        </w:rPr>
        <w:t xml:space="preserve">, </w:t>
      </w:r>
      <w:proofErr w:type="spellStart"/>
      <w:r w:rsidRPr="00B73683">
        <w:rPr>
          <w:lang w:val="en"/>
        </w:rPr>
        <w:t>bu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oranlar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sırasıyla</w:t>
      </w:r>
      <w:proofErr w:type="spellEnd"/>
      <w:r w:rsidRPr="00B73683">
        <w:rPr>
          <w:lang w:val="en"/>
        </w:rPr>
        <w:t xml:space="preserve"> %15 ve %20 </w:t>
      </w:r>
      <w:proofErr w:type="spellStart"/>
      <w:r w:rsidRPr="00B73683">
        <w:rPr>
          <w:lang w:val="en"/>
        </w:rPr>
        <w:t>olarak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uygulanır</w:t>
      </w:r>
      <w:proofErr w:type="spellEnd"/>
      <w:r w:rsidRPr="00B73683">
        <w:rPr>
          <w:lang w:val="en"/>
        </w:rPr>
        <w:t>.</w:t>
      </w:r>
    </w:p>
    <w:p w:rsidR="00B73683" w:rsidRPr="00B73683" w:rsidRDefault="00B73683" w:rsidP="00B73683">
      <w:pPr>
        <w:rPr>
          <w:lang w:val="en"/>
        </w:rPr>
      </w:pPr>
      <w:r w:rsidRPr="00B73683">
        <w:rPr>
          <w:lang w:val="en"/>
        </w:rPr>
        <w:t xml:space="preserve">(2) </w:t>
      </w:r>
      <w:proofErr w:type="spellStart"/>
      <w:r w:rsidRPr="00B73683">
        <w:rPr>
          <w:lang w:val="en"/>
        </w:rPr>
        <w:t>Ancak</w:t>
      </w:r>
      <w:proofErr w:type="spellEnd"/>
      <w:r w:rsidRPr="00B73683">
        <w:rPr>
          <w:lang w:val="en"/>
        </w:rPr>
        <w:t xml:space="preserve">, her </w:t>
      </w:r>
      <w:proofErr w:type="spellStart"/>
      <w:r w:rsidRPr="00B73683">
        <w:rPr>
          <w:lang w:val="en"/>
        </w:rPr>
        <w:t>bir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sigorta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sözleşmesi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itibariyle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yetkili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sigorta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şirketine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ödenecek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asgari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komisyon</w:t>
      </w:r>
      <w:proofErr w:type="spellEnd"/>
      <w:r w:rsidRPr="00B73683">
        <w:rPr>
          <w:lang w:val="en"/>
        </w:rPr>
        <w:t xml:space="preserve"> 10 TL, </w:t>
      </w:r>
      <w:proofErr w:type="spellStart"/>
      <w:r w:rsidRPr="00B73683">
        <w:rPr>
          <w:lang w:val="en"/>
        </w:rPr>
        <w:t>yenileme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poliçelerinde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ise</w:t>
      </w:r>
      <w:proofErr w:type="spellEnd"/>
      <w:r w:rsidRPr="00B73683">
        <w:rPr>
          <w:lang w:val="en"/>
        </w:rPr>
        <w:t xml:space="preserve"> 15 </w:t>
      </w:r>
      <w:proofErr w:type="spellStart"/>
      <w:r w:rsidRPr="00B73683">
        <w:rPr>
          <w:lang w:val="en"/>
        </w:rPr>
        <w:t>TL’dir</w:t>
      </w:r>
      <w:proofErr w:type="spellEnd"/>
      <w:r w:rsidRPr="00B73683">
        <w:rPr>
          <w:lang w:val="en"/>
        </w:rPr>
        <w:t xml:space="preserve">. </w:t>
      </w:r>
      <w:proofErr w:type="spellStart"/>
      <w:r w:rsidRPr="00B73683">
        <w:rPr>
          <w:lang w:val="en"/>
        </w:rPr>
        <w:t>Ödenen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asgari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komisyonun</w:t>
      </w:r>
      <w:proofErr w:type="spellEnd"/>
      <w:r w:rsidRPr="00B73683">
        <w:rPr>
          <w:lang w:val="en"/>
        </w:rPr>
        <w:t xml:space="preserve"> 3 </w:t>
      </w:r>
      <w:proofErr w:type="spellStart"/>
      <w:r w:rsidRPr="00B73683">
        <w:rPr>
          <w:lang w:val="en"/>
        </w:rPr>
        <w:t>TL’si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sigorta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şirketine</w:t>
      </w:r>
      <w:proofErr w:type="spellEnd"/>
      <w:r w:rsidRPr="00B73683">
        <w:rPr>
          <w:lang w:val="en"/>
        </w:rPr>
        <w:t xml:space="preserve">, 7 </w:t>
      </w:r>
      <w:proofErr w:type="spellStart"/>
      <w:r w:rsidRPr="00B73683">
        <w:rPr>
          <w:lang w:val="en"/>
        </w:rPr>
        <w:t>TL’si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acenteye</w:t>
      </w:r>
      <w:proofErr w:type="spellEnd"/>
      <w:r w:rsidRPr="00B73683">
        <w:rPr>
          <w:lang w:val="en"/>
        </w:rPr>
        <w:t xml:space="preserve">; </w:t>
      </w:r>
      <w:proofErr w:type="spellStart"/>
      <w:r w:rsidRPr="00B73683">
        <w:rPr>
          <w:lang w:val="en"/>
        </w:rPr>
        <w:t>yenileme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poliçelerinde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ise</w:t>
      </w:r>
      <w:proofErr w:type="spellEnd"/>
      <w:r w:rsidRPr="00B73683">
        <w:rPr>
          <w:lang w:val="en"/>
        </w:rPr>
        <w:t xml:space="preserve"> 3 </w:t>
      </w:r>
      <w:proofErr w:type="spellStart"/>
      <w:r w:rsidRPr="00B73683">
        <w:rPr>
          <w:lang w:val="en"/>
        </w:rPr>
        <w:t>TL’si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sigorta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şirketine</w:t>
      </w:r>
      <w:proofErr w:type="spellEnd"/>
      <w:r w:rsidRPr="00B73683">
        <w:rPr>
          <w:lang w:val="en"/>
        </w:rPr>
        <w:t xml:space="preserve">, 12 </w:t>
      </w:r>
      <w:proofErr w:type="spellStart"/>
      <w:r w:rsidRPr="00B73683">
        <w:rPr>
          <w:lang w:val="en"/>
        </w:rPr>
        <w:t>TL’si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acenteye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aittir</w:t>
      </w:r>
      <w:proofErr w:type="spellEnd"/>
      <w:r w:rsidRPr="00B73683">
        <w:rPr>
          <w:lang w:val="en"/>
        </w:rPr>
        <w:t xml:space="preserve">. </w:t>
      </w:r>
      <w:proofErr w:type="spellStart"/>
      <w:r w:rsidRPr="00B73683">
        <w:rPr>
          <w:lang w:val="en"/>
        </w:rPr>
        <w:t>Birinci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fıkrada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belirtilen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oranlar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kapsamında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sigorta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şirketine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ödenecek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komisyonun</w:t>
      </w:r>
      <w:proofErr w:type="spellEnd"/>
      <w:r w:rsidRPr="00B73683">
        <w:rPr>
          <w:lang w:val="en"/>
        </w:rPr>
        <w:t xml:space="preserve"> 10 </w:t>
      </w:r>
      <w:proofErr w:type="spellStart"/>
      <w:r w:rsidRPr="00B73683">
        <w:rPr>
          <w:lang w:val="en"/>
        </w:rPr>
        <w:t>TL’yi</w:t>
      </w:r>
      <w:proofErr w:type="spellEnd"/>
      <w:r w:rsidRPr="00B73683">
        <w:rPr>
          <w:lang w:val="en"/>
        </w:rPr>
        <w:t xml:space="preserve">, </w:t>
      </w:r>
      <w:proofErr w:type="spellStart"/>
      <w:r w:rsidRPr="00B73683">
        <w:rPr>
          <w:lang w:val="en"/>
        </w:rPr>
        <w:t>yenileme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poliçelerinde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ise</w:t>
      </w:r>
      <w:proofErr w:type="spellEnd"/>
      <w:r w:rsidRPr="00B73683">
        <w:rPr>
          <w:lang w:val="en"/>
        </w:rPr>
        <w:t xml:space="preserve"> 15 </w:t>
      </w:r>
      <w:proofErr w:type="spellStart"/>
      <w:r w:rsidRPr="00B73683">
        <w:rPr>
          <w:lang w:val="en"/>
        </w:rPr>
        <w:t>TL’yi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aşması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durumunda</w:t>
      </w:r>
      <w:proofErr w:type="spellEnd"/>
      <w:r w:rsidRPr="00B73683">
        <w:rPr>
          <w:lang w:val="en"/>
        </w:rPr>
        <w:t xml:space="preserve">, </w:t>
      </w:r>
      <w:proofErr w:type="spellStart"/>
      <w:r w:rsidRPr="00B73683">
        <w:rPr>
          <w:lang w:val="en"/>
        </w:rPr>
        <w:t>acenteye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verilecek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komisyon</w:t>
      </w:r>
      <w:proofErr w:type="spellEnd"/>
      <w:r w:rsidRPr="00B73683">
        <w:rPr>
          <w:lang w:val="en"/>
        </w:rPr>
        <w:t xml:space="preserve">, </w:t>
      </w:r>
      <w:proofErr w:type="spellStart"/>
      <w:r w:rsidRPr="00B73683">
        <w:rPr>
          <w:lang w:val="en"/>
        </w:rPr>
        <w:t>asgari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tutarın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altına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düşülmemesi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kaydıyla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sigorta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şirketi</w:t>
      </w:r>
      <w:proofErr w:type="spellEnd"/>
      <w:r w:rsidRPr="00B73683">
        <w:rPr>
          <w:lang w:val="en"/>
        </w:rPr>
        <w:t xml:space="preserve"> ve </w:t>
      </w:r>
      <w:proofErr w:type="spellStart"/>
      <w:r w:rsidRPr="00B73683">
        <w:rPr>
          <w:lang w:val="en"/>
        </w:rPr>
        <w:t>acente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arasında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serbestçe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belirlenir</w:t>
      </w:r>
      <w:proofErr w:type="spellEnd"/>
      <w:r w:rsidRPr="00B73683">
        <w:rPr>
          <w:lang w:val="en"/>
        </w:rPr>
        <w:t>.</w:t>
      </w:r>
    </w:p>
    <w:p w:rsidR="00B73683" w:rsidRPr="00B73683" w:rsidRDefault="00B73683" w:rsidP="00B73683">
      <w:pPr>
        <w:rPr>
          <w:lang w:val="en"/>
        </w:rPr>
      </w:pPr>
      <w:r w:rsidRPr="00B73683">
        <w:rPr>
          <w:lang w:val="en"/>
        </w:rPr>
        <w:t xml:space="preserve">(3) </w:t>
      </w:r>
      <w:proofErr w:type="spellStart"/>
      <w:r w:rsidRPr="00B73683">
        <w:rPr>
          <w:lang w:val="en"/>
        </w:rPr>
        <w:t>Başarılı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sigorta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şirketlerine</w:t>
      </w:r>
      <w:proofErr w:type="spellEnd"/>
      <w:r w:rsidRPr="00B73683">
        <w:rPr>
          <w:lang w:val="en"/>
        </w:rPr>
        <w:t xml:space="preserve"> ve </w:t>
      </w:r>
      <w:proofErr w:type="spellStart"/>
      <w:r w:rsidRPr="00B73683">
        <w:rPr>
          <w:lang w:val="en"/>
        </w:rPr>
        <w:t>acentelerine</w:t>
      </w:r>
      <w:proofErr w:type="spellEnd"/>
      <w:r w:rsidRPr="00B73683">
        <w:rPr>
          <w:lang w:val="en"/>
        </w:rPr>
        <w:t xml:space="preserve">, </w:t>
      </w:r>
      <w:proofErr w:type="spellStart"/>
      <w:r w:rsidRPr="00B73683">
        <w:rPr>
          <w:lang w:val="en"/>
        </w:rPr>
        <w:t>yukarıda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belirlenen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komisyon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oranlarına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ilave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olarak</w:t>
      </w:r>
      <w:proofErr w:type="spellEnd"/>
      <w:r w:rsidRPr="00B73683">
        <w:rPr>
          <w:lang w:val="en"/>
        </w:rPr>
        <w:t xml:space="preserve">, </w:t>
      </w:r>
      <w:proofErr w:type="spellStart"/>
      <w:r w:rsidRPr="00B73683">
        <w:rPr>
          <w:lang w:val="en"/>
        </w:rPr>
        <w:t>Doğal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Afet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Sigortaları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Kurumu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Yönetim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Kurulunca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belirlenecek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esaslar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dahilinde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teşvik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komisyonu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ödenebilir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veya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başarı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ödülü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verilebilir</w:t>
      </w:r>
      <w:proofErr w:type="spellEnd"/>
      <w:r w:rsidRPr="00B73683">
        <w:rPr>
          <w:lang w:val="en"/>
        </w:rPr>
        <w:t>.</w:t>
      </w:r>
    </w:p>
    <w:p w:rsidR="00B73683" w:rsidRPr="00B73683" w:rsidRDefault="00B73683" w:rsidP="00B73683">
      <w:pPr>
        <w:rPr>
          <w:lang w:val="en"/>
        </w:rPr>
      </w:pPr>
      <w:r w:rsidRPr="00B73683">
        <w:rPr>
          <w:lang w:val="en"/>
        </w:rPr>
        <w:t xml:space="preserve">(4) </w:t>
      </w:r>
      <w:proofErr w:type="spellStart"/>
      <w:r w:rsidRPr="00B73683">
        <w:rPr>
          <w:lang w:val="en"/>
        </w:rPr>
        <w:t>Doğrudan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satış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uygulamalarında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hizmet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alınan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kuruluşlara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ödenecek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ücret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Yönetim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Kurulunca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belirlenir</w:t>
      </w:r>
      <w:proofErr w:type="spellEnd"/>
      <w:r w:rsidRPr="00B73683">
        <w:rPr>
          <w:lang w:val="en"/>
        </w:rPr>
        <w:t>.</w:t>
      </w:r>
    </w:p>
    <w:p w:rsidR="00B73683" w:rsidRPr="00B73683" w:rsidRDefault="00B73683" w:rsidP="00B73683">
      <w:pPr>
        <w:rPr>
          <w:b/>
          <w:bCs/>
          <w:lang w:val="en"/>
        </w:rPr>
      </w:pPr>
      <w:proofErr w:type="spellStart"/>
      <w:r w:rsidRPr="00B73683">
        <w:rPr>
          <w:b/>
          <w:bCs/>
          <w:lang w:val="en"/>
        </w:rPr>
        <w:t>İhtiyari</w:t>
      </w:r>
      <w:proofErr w:type="spellEnd"/>
      <w:r w:rsidRPr="00B73683">
        <w:rPr>
          <w:b/>
          <w:bCs/>
          <w:lang w:val="en"/>
        </w:rPr>
        <w:t xml:space="preserve"> Sigorta</w:t>
      </w:r>
    </w:p>
    <w:p w:rsidR="00B73683" w:rsidRPr="00B73683" w:rsidRDefault="00B73683" w:rsidP="00B73683">
      <w:pPr>
        <w:rPr>
          <w:lang w:val="en"/>
        </w:rPr>
      </w:pPr>
      <w:r w:rsidRPr="00B73683">
        <w:rPr>
          <w:b/>
          <w:bCs/>
          <w:lang w:val="en"/>
        </w:rPr>
        <w:t>MADDE 9</w:t>
      </w:r>
      <w:r w:rsidRPr="00B73683">
        <w:rPr>
          <w:lang w:val="en"/>
        </w:rPr>
        <w:t xml:space="preserve"> – (1) </w:t>
      </w:r>
      <w:proofErr w:type="spellStart"/>
      <w:r w:rsidRPr="00B73683">
        <w:rPr>
          <w:lang w:val="en"/>
        </w:rPr>
        <w:t>Doğal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Afet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Sigortaları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Kurumu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dışındaki</w:t>
      </w:r>
      <w:proofErr w:type="spellEnd"/>
      <w:r w:rsidRPr="00B73683">
        <w:rPr>
          <w:lang w:val="en"/>
        </w:rPr>
        <w:t xml:space="preserve"> </w:t>
      </w:r>
      <w:proofErr w:type="spellStart"/>
      <w:proofErr w:type="gramStart"/>
      <w:r w:rsidRPr="00B73683">
        <w:rPr>
          <w:lang w:val="en"/>
        </w:rPr>
        <w:t>kişi</w:t>
      </w:r>
      <w:proofErr w:type="spellEnd"/>
      <w:proofErr w:type="gramEnd"/>
      <w:r w:rsidRPr="00B73683">
        <w:rPr>
          <w:lang w:val="en"/>
        </w:rPr>
        <w:t xml:space="preserve"> ve </w:t>
      </w:r>
      <w:proofErr w:type="spellStart"/>
      <w:r w:rsidRPr="00B73683">
        <w:rPr>
          <w:lang w:val="en"/>
        </w:rPr>
        <w:t>kuruluşlar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Zorunlu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Deprem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Sigortası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yapamaz</w:t>
      </w:r>
      <w:proofErr w:type="spellEnd"/>
      <w:r w:rsidRPr="00B73683">
        <w:rPr>
          <w:lang w:val="en"/>
        </w:rPr>
        <w:t xml:space="preserve">. </w:t>
      </w:r>
      <w:proofErr w:type="spellStart"/>
      <w:r w:rsidRPr="00B73683">
        <w:rPr>
          <w:lang w:val="en"/>
        </w:rPr>
        <w:t>Ancak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Zorunlu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Deprem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Sigortası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yapılan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bağımsız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bölüm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veya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binaların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yeniden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yapım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değerinin</w:t>
      </w:r>
      <w:proofErr w:type="spellEnd"/>
      <w:r w:rsidRPr="00B73683">
        <w:rPr>
          <w:lang w:val="en"/>
        </w:rPr>
        <w:t xml:space="preserve"> 3’üncü </w:t>
      </w:r>
      <w:proofErr w:type="spellStart"/>
      <w:r w:rsidRPr="00B73683">
        <w:rPr>
          <w:lang w:val="en"/>
        </w:rPr>
        <w:t>maddeye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göre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hesaplanan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sigorta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bedelinden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yüksek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olması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durumunda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söz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konusu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sigorta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bedelini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aşan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kısım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için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Zorunlu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Deprem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Sigortasının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yapılmış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olması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kaydıyla</w:t>
      </w:r>
      <w:proofErr w:type="spellEnd"/>
      <w:r w:rsidRPr="00B73683">
        <w:rPr>
          <w:lang w:val="en"/>
        </w:rPr>
        <w:t xml:space="preserve">, </w:t>
      </w:r>
      <w:proofErr w:type="spellStart"/>
      <w:r w:rsidRPr="00B73683">
        <w:rPr>
          <w:lang w:val="en"/>
        </w:rPr>
        <w:t>sigorta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şirketleri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tarafından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ihtiyari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deprem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sigortası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yapılabilir</w:t>
      </w:r>
      <w:proofErr w:type="spellEnd"/>
      <w:r w:rsidRPr="00B73683">
        <w:rPr>
          <w:lang w:val="en"/>
        </w:rPr>
        <w:t>.</w:t>
      </w:r>
    </w:p>
    <w:p w:rsidR="00B73683" w:rsidRPr="00B73683" w:rsidRDefault="00B73683" w:rsidP="00B73683">
      <w:pPr>
        <w:rPr>
          <w:lang w:val="en"/>
        </w:rPr>
      </w:pPr>
      <w:r w:rsidRPr="00B73683">
        <w:rPr>
          <w:lang w:val="en"/>
        </w:rPr>
        <w:t xml:space="preserve">(2) </w:t>
      </w:r>
      <w:proofErr w:type="spellStart"/>
      <w:r w:rsidRPr="00B73683">
        <w:rPr>
          <w:lang w:val="en"/>
        </w:rPr>
        <w:t>Deprem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teminatı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içeren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tüm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sigorta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poliçeleri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yapılırken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sigorta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şirketleri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tarafından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Zorunlu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Deprem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Sigortasının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varlığı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kontrol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edilir</w:t>
      </w:r>
      <w:proofErr w:type="spellEnd"/>
      <w:r w:rsidRPr="00B73683">
        <w:rPr>
          <w:lang w:val="en"/>
        </w:rPr>
        <w:t xml:space="preserve">, </w:t>
      </w:r>
      <w:proofErr w:type="spellStart"/>
      <w:r w:rsidRPr="00B73683">
        <w:rPr>
          <w:lang w:val="en"/>
        </w:rPr>
        <w:t>yapılmamışsa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sigortalıya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bilgi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verilerek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ilgili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sigorta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şirketi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tarafından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Zorunlu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Deprem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Sigortası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yapılır</w:t>
      </w:r>
      <w:proofErr w:type="spellEnd"/>
      <w:r w:rsidRPr="00B73683">
        <w:rPr>
          <w:lang w:val="en"/>
        </w:rPr>
        <w:t>.</w:t>
      </w:r>
    </w:p>
    <w:p w:rsidR="00B73683" w:rsidRPr="00B73683" w:rsidRDefault="00B73683" w:rsidP="00B73683">
      <w:pPr>
        <w:rPr>
          <w:b/>
          <w:bCs/>
          <w:lang w:val="en"/>
        </w:rPr>
      </w:pPr>
      <w:proofErr w:type="spellStart"/>
      <w:r w:rsidRPr="00B73683">
        <w:rPr>
          <w:b/>
          <w:bCs/>
          <w:lang w:val="en"/>
        </w:rPr>
        <w:t>Yürürlük</w:t>
      </w:r>
      <w:proofErr w:type="spellEnd"/>
    </w:p>
    <w:p w:rsidR="00B73683" w:rsidRPr="00B73683" w:rsidRDefault="00B73683" w:rsidP="00B73683">
      <w:pPr>
        <w:rPr>
          <w:lang w:val="en"/>
        </w:rPr>
      </w:pPr>
      <w:r w:rsidRPr="00B73683">
        <w:rPr>
          <w:b/>
          <w:bCs/>
          <w:lang w:val="en"/>
        </w:rPr>
        <w:t>MADDE 10</w:t>
      </w:r>
      <w:r w:rsidRPr="00B73683">
        <w:rPr>
          <w:lang w:val="en"/>
        </w:rPr>
        <w:t xml:space="preserve"> – (1) Bu </w:t>
      </w:r>
      <w:proofErr w:type="spellStart"/>
      <w:r w:rsidRPr="00B73683">
        <w:rPr>
          <w:lang w:val="en"/>
        </w:rPr>
        <w:t>Tebliğin</w:t>
      </w:r>
      <w:proofErr w:type="spellEnd"/>
      <w:r w:rsidRPr="00B73683">
        <w:rPr>
          <w:lang w:val="en"/>
        </w:rPr>
        <w:t xml:space="preserve">; </w:t>
      </w:r>
      <w:r w:rsidRPr="00B73683">
        <w:rPr>
          <w:lang w:val="en"/>
        </w:rPr>
        <w:br/>
        <w:t xml:space="preserve">a) 1 ve 8 </w:t>
      </w:r>
      <w:proofErr w:type="spellStart"/>
      <w:r w:rsidRPr="00B73683">
        <w:rPr>
          <w:lang w:val="en"/>
        </w:rPr>
        <w:t>inci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maddeleri</w:t>
      </w:r>
      <w:proofErr w:type="spellEnd"/>
      <w:r w:rsidRPr="00B73683">
        <w:rPr>
          <w:lang w:val="en"/>
        </w:rPr>
        <w:t xml:space="preserve"> 1/5/2016 </w:t>
      </w:r>
      <w:proofErr w:type="spellStart"/>
      <w:r w:rsidRPr="00B73683">
        <w:rPr>
          <w:lang w:val="en"/>
        </w:rPr>
        <w:t>tarihinde</w:t>
      </w:r>
      <w:proofErr w:type="spellEnd"/>
      <w:r w:rsidRPr="00B73683">
        <w:rPr>
          <w:lang w:val="en"/>
        </w:rPr>
        <w:t xml:space="preserve">, </w:t>
      </w:r>
      <w:r w:rsidRPr="00B73683">
        <w:rPr>
          <w:lang w:val="en"/>
        </w:rPr>
        <w:br/>
        <w:t xml:space="preserve">b) 3 </w:t>
      </w:r>
      <w:proofErr w:type="spellStart"/>
      <w:r w:rsidRPr="00B73683">
        <w:rPr>
          <w:lang w:val="en"/>
        </w:rPr>
        <w:t>üncü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maddesi</w:t>
      </w:r>
      <w:proofErr w:type="spellEnd"/>
      <w:r w:rsidRPr="00B73683">
        <w:rPr>
          <w:lang w:val="en"/>
        </w:rPr>
        <w:t xml:space="preserve"> 1/1/2017 </w:t>
      </w:r>
      <w:proofErr w:type="spellStart"/>
      <w:r w:rsidRPr="00B73683">
        <w:rPr>
          <w:lang w:val="en"/>
        </w:rPr>
        <w:t>tarihinde</w:t>
      </w:r>
      <w:proofErr w:type="spellEnd"/>
      <w:r w:rsidRPr="00B73683">
        <w:rPr>
          <w:lang w:val="en"/>
        </w:rPr>
        <w:t xml:space="preserve">, </w:t>
      </w:r>
      <w:r w:rsidRPr="00B73683">
        <w:rPr>
          <w:lang w:val="en"/>
        </w:rPr>
        <w:br/>
        <w:t xml:space="preserve">c) 7’nci </w:t>
      </w:r>
      <w:proofErr w:type="spellStart"/>
      <w:r w:rsidRPr="00B73683">
        <w:rPr>
          <w:lang w:val="en"/>
        </w:rPr>
        <w:t>maddesi</w:t>
      </w:r>
      <w:proofErr w:type="spellEnd"/>
      <w:r w:rsidRPr="00B73683">
        <w:rPr>
          <w:lang w:val="en"/>
        </w:rPr>
        <w:t xml:space="preserve"> 1/3/2016 </w:t>
      </w:r>
      <w:proofErr w:type="spellStart"/>
      <w:r w:rsidRPr="00B73683">
        <w:rPr>
          <w:lang w:val="en"/>
        </w:rPr>
        <w:t>tarihinde</w:t>
      </w:r>
      <w:proofErr w:type="spellEnd"/>
      <w:r w:rsidRPr="00B73683">
        <w:rPr>
          <w:lang w:val="en"/>
        </w:rPr>
        <w:t xml:space="preserve">, </w:t>
      </w:r>
      <w:r w:rsidRPr="00B73683">
        <w:rPr>
          <w:lang w:val="en"/>
        </w:rPr>
        <w:br/>
        <w:t xml:space="preserve">d) </w:t>
      </w:r>
      <w:proofErr w:type="spellStart"/>
      <w:r w:rsidRPr="00B73683">
        <w:rPr>
          <w:lang w:val="en"/>
        </w:rPr>
        <w:t>Diğer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maddeleri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ise</w:t>
      </w:r>
      <w:proofErr w:type="spellEnd"/>
      <w:r w:rsidRPr="00B73683">
        <w:rPr>
          <w:lang w:val="en"/>
        </w:rPr>
        <w:t xml:space="preserve"> 1/1/2016 </w:t>
      </w:r>
      <w:proofErr w:type="spellStart"/>
      <w:r w:rsidRPr="00B73683">
        <w:rPr>
          <w:lang w:val="en"/>
        </w:rPr>
        <w:t>tarihinde</w:t>
      </w:r>
      <w:proofErr w:type="spellEnd"/>
      <w:r w:rsidRPr="00B73683">
        <w:rPr>
          <w:lang w:val="en"/>
        </w:rPr>
        <w:t xml:space="preserve">, </w:t>
      </w:r>
      <w:r w:rsidRPr="00B73683">
        <w:rPr>
          <w:lang w:val="en"/>
        </w:rPr>
        <w:br/>
      </w:r>
      <w:proofErr w:type="spellStart"/>
      <w:r w:rsidRPr="00B73683">
        <w:rPr>
          <w:lang w:val="en"/>
        </w:rPr>
        <w:t>yürürlüğe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girer</w:t>
      </w:r>
      <w:proofErr w:type="spellEnd"/>
      <w:r w:rsidRPr="00B73683">
        <w:rPr>
          <w:lang w:val="en"/>
        </w:rPr>
        <w:t xml:space="preserve">. </w:t>
      </w:r>
    </w:p>
    <w:p w:rsidR="00B73683" w:rsidRDefault="00B73683" w:rsidP="00B73683">
      <w:pPr>
        <w:rPr>
          <w:b/>
          <w:bCs/>
          <w:lang w:val="en"/>
        </w:rPr>
      </w:pPr>
    </w:p>
    <w:p w:rsidR="00B73683" w:rsidRDefault="00B73683" w:rsidP="00B73683">
      <w:pPr>
        <w:rPr>
          <w:b/>
          <w:bCs/>
          <w:lang w:val="en"/>
        </w:rPr>
      </w:pPr>
    </w:p>
    <w:p w:rsidR="00B73683" w:rsidRDefault="00B73683" w:rsidP="00B73683">
      <w:pPr>
        <w:rPr>
          <w:b/>
          <w:bCs/>
          <w:lang w:val="en"/>
        </w:rPr>
      </w:pPr>
    </w:p>
    <w:p w:rsidR="00B73683" w:rsidRPr="00B73683" w:rsidRDefault="00B73683" w:rsidP="00B73683">
      <w:pPr>
        <w:rPr>
          <w:b/>
          <w:bCs/>
          <w:lang w:val="en"/>
        </w:rPr>
      </w:pPr>
      <w:bookmarkStart w:id="0" w:name="_GoBack"/>
      <w:bookmarkEnd w:id="0"/>
      <w:proofErr w:type="spellStart"/>
      <w:r w:rsidRPr="00B73683">
        <w:rPr>
          <w:b/>
          <w:bCs/>
          <w:lang w:val="en"/>
        </w:rPr>
        <w:lastRenderedPageBreak/>
        <w:t>Yürütme</w:t>
      </w:r>
      <w:proofErr w:type="spellEnd"/>
    </w:p>
    <w:p w:rsidR="00B73683" w:rsidRPr="00B73683" w:rsidRDefault="00B73683" w:rsidP="00B73683">
      <w:pPr>
        <w:rPr>
          <w:lang w:val="en"/>
        </w:rPr>
      </w:pPr>
      <w:r w:rsidRPr="00B73683">
        <w:rPr>
          <w:b/>
          <w:bCs/>
          <w:lang w:val="en"/>
        </w:rPr>
        <w:t>MADDE 12</w:t>
      </w:r>
      <w:r w:rsidRPr="00B73683">
        <w:rPr>
          <w:lang w:val="en"/>
        </w:rPr>
        <w:t xml:space="preserve"> – (1) Bu </w:t>
      </w:r>
      <w:proofErr w:type="spellStart"/>
      <w:r w:rsidRPr="00B73683">
        <w:rPr>
          <w:lang w:val="en"/>
        </w:rPr>
        <w:t>Tebliğ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hükümlerini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Hazine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Müsteşarlığının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bağlı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olduğu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Bakan</w:t>
      </w:r>
      <w:proofErr w:type="spellEnd"/>
      <w:r w:rsidRPr="00B73683">
        <w:rPr>
          <w:lang w:val="en"/>
        </w:rPr>
        <w:t xml:space="preserve"> </w:t>
      </w:r>
      <w:proofErr w:type="spellStart"/>
      <w:r w:rsidRPr="00B73683">
        <w:rPr>
          <w:lang w:val="en"/>
        </w:rPr>
        <w:t>yürütür</w:t>
      </w:r>
      <w:proofErr w:type="spellEnd"/>
      <w:r w:rsidRPr="00B73683">
        <w:rPr>
          <w:lang w:val="en"/>
        </w:rPr>
        <w:t>.</w:t>
      </w:r>
    </w:p>
    <w:tbl>
      <w:tblPr>
        <w:tblW w:w="98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0"/>
      </w:tblGrid>
      <w:tr w:rsidR="00B73683" w:rsidRPr="00B73683" w:rsidTr="00B73683">
        <w:trPr>
          <w:tblCellSpacing w:w="0" w:type="dxa"/>
        </w:trPr>
        <w:tc>
          <w:tcPr>
            <w:tcW w:w="0" w:type="auto"/>
            <w:hideMark/>
          </w:tcPr>
          <w:tbl>
            <w:tblPr>
              <w:tblW w:w="984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40"/>
            </w:tblGrid>
            <w:tr w:rsidR="00B73683" w:rsidRPr="00B73683" w:rsidTr="00B73683">
              <w:trPr>
                <w:trHeight w:val="525"/>
                <w:tblCellSpacing w:w="0" w:type="dxa"/>
              </w:trPr>
              <w:tc>
                <w:tcPr>
                  <w:tcW w:w="4500" w:type="dxa"/>
                  <w:shd w:val="clear" w:color="auto" w:fill="999999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B73683" w:rsidRPr="00B73683" w:rsidRDefault="00B73683" w:rsidP="00B73683">
                  <w:r w:rsidRPr="00B73683">
                    <w:t>Tebliğ’in Yayımlandığı Resmi Gazete'nin</w:t>
                  </w:r>
                </w:p>
              </w:tc>
            </w:tr>
          </w:tbl>
          <w:p w:rsidR="00B73683" w:rsidRPr="00B73683" w:rsidRDefault="00B73683" w:rsidP="00B73683">
            <w:pPr>
              <w:rPr>
                <w:vanish/>
              </w:rPr>
            </w:pPr>
          </w:p>
          <w:tbl>
            <w:tblPr>
              <w:tblW w:w="984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20"/>
              <w:gridCol w:w="4920"/>
            </w:tblGrid>
            <w:tr w:rsidR="00B73683" w:rsidRPr="00B73683" w:rsidTr="00B73683">
              <w:trPr>
                <w:trHeight w:val="525"/>
                <w:tblCellSpacing w:w="0" w:type="dxa"/>
              </w:trPr>
              <w:tc>
                <w:tcPr>
                  <w:tcW w:w="4500" w:type="dxa"/>
                  <w:shd w:val="clear" w:color="auto" w:fill="E2DDD3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73683" w:rsidRPr="00B73683" w:rsidRDefault="00B73683" w:rsidP="00B73683">
                  <w:r w:rsidRPr="00B73683">
                    <w:t>Tarihi</w:t>
                  </w:r>
                </w:p>
              </w:tc>
              <w:tc>
                <w:tcPr>
                  <w:tcW w:w="4500" w:type="dxa"/>
                  <w:shd w:val="clear" w:color="auto" w:fill="E2DDD3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73683" w:rsidRPr="00B73683" w:rsidRDefault="00B73683" w:rsidP="00B73683">
                  <w:r w:rsidRPr="00B73683">
                    <w:t>Sayısı</w:t>
                  </w:r>
                </w:p>
              </w:tc>
            </w:tr>
          </w:tbl>
          <w:p w:rsidR="00B73683" w:rsidRPr="00B73683" w:rsidRDefault="00B73683" w:rsidP="00B73683">
            <w:pPr>
              <w:rPr>
                <w:vanish/>
              </w:rPr>
            </w:pPr>
          </w:p>
          <w:tbl>
            <w:tblPr>
              <w:tblW w:w="984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20"/>
              <w:gridCol w:w="4920"/>
            </w:tblGrid>
            <w:tr w:rsidR="00B73683" w:rsidRPr="00B73683" w:rsidTr="00B73683">
              <w:trPr>
                <w:trHeight w:val="525"/>
                <w:tblCellSpacing w:w="0" w:type="dxa"/>
              </w:trPr>
              <w:tc>
                <w:tcPr>
                  <w:tcW w:w="4500" w:type="dxa"/>
                  <w:shd w:val="clear" w:color="auto" w:fill="E2DDD3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73683" w:rsidRPr="00B73683" w:rsidRDefault="00B73683" w:rsidP="00B73683">
                  <w:r w:rsidRPr="00B73683">
                    <w:t>29.12.2012</w:t>
                  </w:r>
                </w:p>
              </w:tc>
              <w:tc>
                <w:tcPr>
                  <w:tcW w:w="4500" w:type="dxa"/>
                  <w:shd w:val="clear" w:color="auto" w:fill="E2DDD3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73683" w:rsidRPr="00B73683" w:rsidRDefault="00B73683" w:rsidP="00B73683">
                  <w:r w:rsidRPr="00B73683">
                    <w:t>28512</w:t>
                  </w:r>
                </w:p>
              </w:tc>
            </w:tr>
          </w:tbl>
          <w:p w:rsidR="00B73683" w:rsidRPr="00B73683" w:rsidRDefault="00B73683" w:rsidP="00B73683">
            <w:pPr>
              <w:rPr>
                <w:vanish/>
              </w:rPr>
            </w:pPr>
          </w:p>
          <w:tbl>
            <w:tblPr>
              <w:tblW w:w="984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20"/>
              <w:gridCol w:w="4920"/>
            </w:tblGrid>
            <w:tr w:rsidR="00B73683" w:rsidRPr="00B73683" w:rsidTr="00B73683">
              <w:trPr>
                <w:trHeight w:val="525"/>
                <w:tblCellSpacing w:w="0" w:type="dxa"/>
              </w:trPr>
              <w:tc>
                <w:tcPr>
                  <w:tcW w:w="4500" w:type="dxa"/>
                  <w:shd w:val="clear" w:color="auto" w:fill="E2DDD3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73683" w:rsidRPr="00B73683" w:rsidRDefault="00B73683" w:rsidP="00B73683">
                  <w:r w:rsidRPr="00B73683">
                    <w:t>31.12.2015</w:t>
                  </w:r>
                </w:p>
              </w:tc>
              <w:tc>
                <w:tcPr>
                  <w:tcW w:w="4500" w:type="dxa"/>
                  <w:shd w:val="clear" w:color="auto" w:fill="E2DDD3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73683" w:rsidRPr="00B73683" w:rsidRDefault="00B73683" w:rsidP="00B73683">
                  <w:r w:rsidRPr="00B73683">
                    <w:t>29579</w:t>
                  </w:r>
                </w:p>
              </w:tc>
            </w:tr>
          </w:tbl>
          <w:p w:rsidR="00B73683" w:rsidRPr="00B73683" w:rsidRDefault="00B73683" w:rsidP="00B73683"/>
        </w:tc>
      </w:tr>
    </w:tbl>
    <w:p w:rsidR="00E572CC" w:rsidRDefault="00E572CC" w:rsidP="00B73683"/>
    <w:sectPr w:rsidR="00E57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683"/>
    <w:rsid w:val="00B73683"/>
    <w:rsid w:val="00E5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529FF-D391-4FFA-BD4D-1D837BD4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034474">
      <w:bodyDiv w:val="1"/>
      <w:marLeft w:val="0"/>
      <w:marRight w:val="0"/>
      <w:marTop w:val="0"/>
      <w:marBottom w:val="6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3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71117">
                          <w:marLeft w:val="0"/>
                          <w:marRight w:val="0"/>
                          <w:marTop w:val="0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Meltem Sağlam</dc:creator>
  <cp:keywords/>
  <dc:description/>
  <cp:lastModifiedBy>Meltem Sağlam</cp:lastModifiedBy>
  <cp:revision>1</cp:revision>
  <dcterms:created xsi:type="dcterms:W3CDTF">2016-02-16T12:09:00Z</dcterms:created>
  <dcterms:modified xsi:type="dcterms:W3CDTF">2016-02-16T12:10:00Z</dcterms:modified>
</cp:coreProperties>
</file>